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71E84" w14:textId="77777777" w:rsidR="00D67386" w:rsidRPr="009D7E91" w:rsidRDefault="00926B66" w:rsidP="009D7E91">
      <w:pPr>
        <w:pStyle w:val="Title"/>
        <w:rPr>
          <w:caps w:val="0"/>
          <w:kern w:val="0"/>
        </w:rPr>
      </w:pPr>
      <w:r w:rsidRPr="009D7E91">
        <w:rPr>
          <w:caps w:val="0"/>
          <w:kern w:val="0"/>
        </w:rPr>
        <w:t>NOTIFICATION</w:t>
      </w:r>
    </w:p>
    <w:p w14:paraId="4E2A621A" w14:textId="77777777" w:rsidR="00D67386" w:rsidRPr="009D7E91" w:rsidRDefault="00926B66" w:rsidP="009D7E91">
      <w:pPr>
        <w:jc w:val="center"/>
      </w:pPr>
      <w:r w:rsidRPr="009D7E91">
        <w:t>La notification suivante est communiquée conformément à l'article 10.6.</w:t>
      </w:r>
    </w:p>
    <w:p w14:paraId="4B026978"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3B6185" w14:paraId="0C814A01" w14:textId="77777777" w:rsidTr="00450063">
        <w:tc>
          <w:tcPr>
            <w:tcW w:w="709" w:type="dxa"/>
            <w:tcBorders>
              <w:bottom w:val="single" w:sz="6" w:space="0" w:color="auto"/>
            </w:tcBorders>
            <w:shd w:val="clear" w:color="auto" w:fill="auto"/>
          </w:tcPr>
          <w:p w14:paraId="3694FB42" w14:textId="77777777" w:rsidR="008D58AD" w:rsidRPr="009D7E91" w:rsidRDefault="00926B66" w:rsidP="009D7E91">
            <w:pPr>
              <w:spacing w:before="120" w:after="120"/>
              <w:rPr>
                <w:b/>
              </w:rPr>
            </w:pPr>
            <w:r w:rsidRPr="009D7E91">
              <w:rPr>
                <w:b/>
              </w:rPr>
              <w:t>1.</w:t>
            </w:r>
          </w:p>
        </w:tc>
        <w:tc>
          <w:tcPr>
            <w:tcW w:w="8515" w:type="dxa"/>
            <w:tcBorders>
              <w:bottom w:val="single" w:sz="6" w:space="0" w:color="auto"/>
            </w:tcBorders>
            <w:shd w:val="clear" w:color="auto" w:fill="auto"/>
          </w:tcPr>
          <w:p w14:paraId="0C77E494" w14:textId="77777777" w:rsidR="008D58AD" w:rsidRPr="009D7E91" w:rsidRDefault="00926B66"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6E88ADD2" w14:textId="77777777" w:rsidR="008D58AD" w:rsidRPr="009D7E91" w:rsidRDefault="00926B66"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3B6185" w14:paraId="093FA362" w14:textId="77777777" w:rsidTr="00450063">
        <w:tc>
          <w:tcPr>
            <w:tcW w:w="709" w:type="dxa"/>
            <w:tcBorders>
              <w:top w:val="single" w:sz="6" w:space="0" w:color="auto"/>
              <w:bottom w:val="single" w:sz="6" w:space="0" w:color="auto"/>
            </w:tcBorders>
            <w:shd w:val="clear" w:color="auto" w:fill="auto"/>
          </w:tcPr>
          <w:p w14:paraId="5700AD74" w14:textId="77777777" w:rsidR="008D58AD" w:rsidRPr="009D7E91" w:rsidRDefault="00926B66"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00B119B" w14:textId="77777777" w:rsidR="008D58AD" w:rsidRPr="009D7E91" w:rsidRDefault="00926B66" w:rsidP="008B7DF1">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53AF58AD" w14:textId="77777777" w:rsidR="008D58AD" w:rsidRPr="009D7E91" w:rsidRDefault="00926B66" w:rsidP="008B7DF1">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08E9B7DF" w14:textId="77777777" w:rsidR="008008C6" w:rsidRPr="009D7E91" w:rsidRDefault="00926B66"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3B6185" w14:paraId="45B53DCF" w14:textId="77777777" w:rsidTr="00450063">
        <w:tc>
          <w:tcPr>
            <w:tcW w:w="709" w:type="dxa"/>
            <w:tcBorders>
              <w:top w:val="single" w:sz="6" w:space="0" w:color="auto"/>
              <w:bottom w:val="single" w:sz="6" w:space="0" w:color="auto"/>
            </w:tcBorders>
            <w:shd w:val="clear" w:color="auto" w:fill="auto"/>
          </w:tcPr>
          <w:p w14:paraId="696B9102" w14:textId="77777777" w:rsidR="008D58AD" w:rsidRPr="009D7E91" w:rsidRDefault="00926B66"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EA6F296" w14:textId="77777777" w:rsidR="008D58AD" w:rsidRPr="009D7E91" w:rsidRDefault="00926B66"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3B6185" w14:paraId="1062A9D8" w14:textId="77777777" w:rsidTr="00450063">
        <w:tc>
          <w:tcPr>
            <w:tcW w:w="709" w:type="dxa"/>
            <w:tcBorders>
              <w:top w:val="single" w:sz="6" w:space="0" w:color="auto"/>
              <w:bottom w:val="single" w:sz="6" w:space="0" w:color="auto"/>
            </w:tcBorders>
            <w:shd w:val="clear" w:color="auto" w:fill="auto"/>
          </w:tcPr>
          <w:p w14:paraId="5510F574" w14:textId="77777777" w:rsidR="008D58AD" w:rsidRPr="009D7E91" w:rsidRDefault="00926B66"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6A55962" w14:textId="77777777" w:rsidR="008D58AD" w:rsidRPr="009D7E91" w:rsidRDefault="00926B66"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Matériaux de construction (produits de l'acier: tôle en bobine, les plaques, les feuilles, les feuillards, les fils, barres, rail, poutrelle, profilé divers...)</w:t>
            </w:r>
            <w:bookmarkStart w:id="20" w:name="sps3a"/>
            <w:bookmarkEnd w:id="20"/>
          </w:p>
        </w:tc>
      </w:tr>
      <w:tr w:rsidR="003B6185" w14:paraId="7DC2ED76" w14:textId="77777777" w:rsidTr="00450063">
        <w:tc>
          <w:tcPr>
            <w:tcW w:w="709" w:type="dxa"/>
            <w:tcBorders>
              <w:top w:val="single" w:sz="6" w:space="0" w:color="auto"/>
              <w:bottom w:val="single" w:sz="6" w:space="0" w:color="auto"/>
            </w:tcBorders>
            <w:shd w:val="clear" w:color="auto" w:fill="auto"/>
          </w:tcPr>
          <w:p w14:paraId="341A8183" w14:textId="77777777" w:rsidR="008D58AD" w:rsidRPr="009D7E91" w:rsidRDefault="00926B66"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7E74159" w14:textId="77777777" w:rsidR="008D58AD" w:rsidRPr="009D7E91" w:rsidRDefault="00926B66"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3B6185" w14:paraId="10945882" w14:textId="77777777" w:rsidTr="00450063">
        <w:tc>
          <w:tcPr>
            <w:tcW w:w="709" w:type="dxa"/>
            <w:tcBorders>
              <w:top w:val="single" w:sz="6" w:space="0" w:color="auto"/>
              <w:bottom w:val="single" w:sz="6" w:space="0" w:color="auto"/>
            </w:tcBorders>
            <w:shd w:val="clear" w:color="auto" w:fill="auto"/>
          </w:tcPr>
          <w:p w14:paraId="3A1CCB11" w14:textId="77777777" w:rsidR="008D58AD" w:rsidRPr="009D7E91" w:rsidRDefault="00926B66"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7DA7271C" w14:textId="77777777" w:rsidR="008D58AD" w:rsidRPr="009D7E91" w:rsidRDefault="00926B66"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spécifications générales des produits de l'acier.</w:t>
            </w:r>
          </w:p>
        </w:tc>
      </w:tr>
      <w:tr w:rsidR="003B6185" w14:paraId="0E528514" w14:textId="77777777" w:rsidTr="00450063">
        <w:tc>
          <w:tcPr>
            <w:tcW w:w="709" w:type="dxa"/>
            <w:tcBorders>
              <w:top w:val="single" w:sz="6" w:space="0" w:color="auto"/>
              <w:bottom w:val="single" w:sz="6" w:space="0" w:color="auto"/>
            </w:tcBorders>
            <w:shd w:val="clear" w:color="auto" w:fill="auto"/>
          </w:tcPr>
          <w:p w14:paraId="2614261B" w14:textId="77777777" w:rsidR="008D58AD" w:rsidRPr="009D7E91" w:rsidRDefault="00926B66"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6E069A18" w14:textId="77777777" w:rsidR="008D58AD" w:rsidRPr="009D7E91" w:rsidRDefault="00926B66"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l'environnement; Prescriptions en matière de qualité</w:t>
            </w:r>
            <w:bookmarkStart w:id="27" w:name="sps7f"/>
            <w:bookmarkEnd w:id="27"/>
          </w:p>
        </w:tc>
      </w:tr>
      <w:tr w:rsidR="003B6185" w14:paraId="578C5B72" w14:textId="77777777" w:rsidTr="00450063">
        <w:tc>
          <w:tcPr>
            <w:tcW w:w="709" w:type="dxa"/>
            <w:tcBorders>
              <w:top w:val="single" w:sz="6" w:space="0" w:color="auto"/>
              <w:bottom w:val="single" w:sz="6" w:space="0" w:color="auto"/>
            </w:tcBorders>
            <w:shd w:val="clear" w:color="auto" w:fill="auto"/>
          </w:tcPr>
          <w:p w14:paraId="0EC81B92" w14:textId="77777777" w:rsidR="008D58AD" w:rsidRPr="009D7E91" w:rsidRDefault="00926B66" w:rsidP="008B7DF1">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2DD67892" w14:textId="77777777" w:rsidR="005D20E7" w:rsidRPr="009D7E91" w:rsidRDefault="00926B66" w:rsidP="008B7DF1">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17DC4C4A" w14:textId="77777777" w:rsidR="008008C6" w:rsidRPr="009D7E91" w:rsidRDefault="00926B66" w:rsidP="008B7DF1">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79675ECA" w14:textId="77777777" w:rsidR="008008C6" w:rsidRPr="008B7DF1" w:rsidRDefault="00926B66" w:rsidP="008B7DF1">
            <w:pPr>
              <w:keepNext/>
              <w:keepLines/>
              <w:numPr>
                <w:ilvl w:val="0"/>
                <w:numId w:val="17"/>
              </w:numPr>
              <w:spacing w:before="120" w:after="120"/>
              <w:rPr>
                <w:bCs/>
                <w:lang w:val="es-ES"/>
              </w:rPr>
            </w:pPr>
            <w:r w:rsidRPr="008B7DF1">
              <w:rPr>
                <w:bCs/>
                <w:lang w:val="es-ES"/>
              </w:rPr>
              <w:t>ISO 1127: Tube en acier inoxydable;</w:t>
            </w:r>
          </w:p>
          <w:p w14:paraId="0DAC5629" w14:textId="77777777" w:rsidR="008008C6" w:rsidRPr="009D7E91" w:rsidRDefault="00926B66" w:rsidP="008B7DF1">
            <w:pPr>
              <w:keepNext/>
              <w:keepLines/>
              <w:numPr>
                <w:ilvl w:val="0"/>
                <w:numId w:val="17"/>
              </w:numPr>
              <w:spacing w:before="120" w:after="120"/>
              <w:rPr>
                <w:bCs/>
              </w:rPr>
            </w:pPr>
            <w:r w:rsidRPr="009D7E91">
              <w:rPr>
                <w:bCs/>
              </w:rPr>
              <w:t>ISO 6935-1: 2007: Aciers pour l'armature du béton -- Partie 1: Barres lisses;</w:t>
            </w:r>
          </w:p>
          <w:p w14:paraId="2772103A" w14:textId="77777777" w:rsidR="008008C6" w:rsidRPr="009D7E91" w:rsidRDefault="00926B66" w:rsidP="008B7DF1">
            <w:pPr>
              <w:keepNext/>
              <w:keepLines/>
              <w:numPr>
                <w:ilvl w:val="0"/>
                <w:numId w:val="17"/>
              </w:numPr>
              <w:spacing w:before="120" w:after="120"/>
              <w:rPr>
                <w:bCs/>
              </w:rPr>
            </w:pPr>
            <w:r w:rsidRPr="009D7E91">
              <w:rPr>
                <w:bCs/>
              </w:rPr>
              <w:t>ISO 6935-2: 2015: Aciers pour l'armature du béton -- Partie 2: Barres à verrous;</w:t>
            </w:r>
          </w:p>
          <w:p w14:paraId="5DE556C9" w14:textId="77777777" w:rsidR="008008C6" w:rsidRPr="009D7E91" w:rsidRDefault="00926B66" w:rsidP="008B7DF1">
            <w:pPr>
              <w:keepNext/>
              <w:keepLines/>
              <w:numPr>
                <w:ilvl w:val="0"/>
                <w:numId w:val="17"/>
              </w:numPr>
              <w:spacing w:before="120" w:after="120"/>
              <w:rPr>
                <w:bCs/>
              </w:rPr>
            </w:pPr>
            <w:r w:rsidRPr="009D7E91">
              <w:rPr>
                <w:bCs/>
              </w:rPr>
              <w:t>ISO 6935-3: 1992: Aciers à béton pour l'armature passives -- Partie 3: Treillis soudés;</w:t>
            </w:r>
          </w:p>
          <w:p w14:paraId="423F556E" w14:textId="77777777" w:rsidR="008008C6" w:rsidRPr="009D7E91" w:rsidRDefault="00926B66" w:rsidP="008B7DF1">
            <w:pPr>
              <w:keepNext/>
              <w:keepLines/>
              <w:numPr>
                <w:ilvl w:val="0"/>
                <w:numId w:val="17"/>
              </w:numPr>
              <w:spacing w:before="120" w:after="120"/>
              <w:rPr>
                <w:bCs/>
              </w:rPr>
            </w:pPr>
            <w:r w:rsidRPr="009D7E91">
              <w:rPr>
                <w:bCs/>
              </w:rPr>
              <w:t>ISO 6935-3: 1992/Corl: 2000;</w:t>
            </w:r>
          </w:p>
          <w:p w14:paraId="12BD32D5" w14:textId="77777777" w:rsidR="008008C6" w:rsidRPr="009D7E91" w:rsidRDefault="00926B66" w:rsidP="008B7DF1">
            <w:pPr>
              <w:keepNext/>
              <w:keepLines/>
              <w:numPr>
                <w:ilvl w:val="0"/>
                <w:numId w:val="17"/>
              </w:numPr>
              <w:spacing w:before="120" w:after="120"/>
              <w:rPr>
                <w:bCs/>
              </w:rPr>
            </w:pPr>
            <w:r w:rsidRPr="009D7E91">
              <w:rPr>
                <w:bCs/>
              </w:rPr>
              <w:t>ISO 10544: 1992: Fils en acier à béton transformés à froid pour armatures passives et fabrication des treillis soudés;</w:t>
            </w:r>
          </w:p>
          <w:p w14:paraId="7F53CEFF" w14:textId="77777777" w:rsidR="008008C6" w:rsidRPr="009D7E91" w:rsidRDefault="00926B66" w:rsidP="008B7DF1">
            <w:pPr>
              <w:keepNext/>
              <w:keepLines/>
              <w:numPr>
                <w:ilvl w:val="0"/>
                <w:numId w:val="17"/>
              </w:numPr>
              <w:spacing w:before="120" w:after="120"/>
              <w:rPr>
                <w:bCs/>
              </w:rPr>
            </w:pPr>
            <w:r w:rsidRPr="009D7E91">
              <w:rPr>
                <w:bCs/>
              </w:rPr>
              <w:t>ISO 3574:2012: Tôles en acier au carbone laminée à froid, de qualité commerciales et pour emboutissage;</w:t>
            </w:r>
          </w:p>
          <w:p w14:paraId="4D3900A0" w14:textId="77777777" w:rsidR="008008C6" w:rsidRPr="009D7E91" w:rsidRDefault="00926B66" w:rsidP="008B7DF1">
            <w:pPr>
              <w:keepNext/>
              <w:keepLines/>
              <w:numPr>
                <w:ilvl w:val="0"/>
                <w:numId w:val="17"/>
              </w:numPr>
              <w:spacing w:before="120" w:after="120"/>
              <w:rPr>
                <w:bCs/>
              </w:rPr>
            </w:pPr>
            <w:r w:rsidRPr="009D7E91">
              <w:rPr>
                <w:bCs/>
              </w:rPr>
              <w:t>ISO 4997:2015: Tôles en acier au carbone laminée à froid, de qualité destinée à la construction;</w:t>
            </w:r>
          </w:p>
          <w:p w14:paraId="1ED9DADC" w14:textId="77777777" w:rsidR="008008C6" w:rsidRPr="009D7E91" w:rsidRDefault="00926B66" w:rsidP="008B7DF1">
            <w:pPr>
              <w:keepNext/>
              <w:keepLines/>
              <w:numPr>
                <w:ilvl w:val="0"/>
                <w:numId w:val="17"/>
              </w:numPr>
              <w:spacing w:before="120" w:after="120"/>
              <w:rPr>
                <w:bCs/>
              </w:rPr>
            </w:pPr>
            <w:r w:rsidRPr="009D7E91">
              <w:rPr>
                <w:bCs/>
              </w:rPr>
              <w:t>ISO 4995: 2014 : Tôles en acier au carbone laminée à chaud;</w:t>
            </w:r>
          </w:p>
          <w:p w14:paraId="26ADF082" w14:textId="77777777" w:rsidR="008008C6" w:rsidRPr="009D7E91" w:rsidRDefault="00926B66" w:rsidP="008B7DF1">
            <w:pPr>
              <w:keepNext/>
              <w:keepLines/>
              <w:numPr>
                <w:ilvl w:val="0"/>
                <w:numId w:val="17"/>
              </w:numPr>
              <w:spacing w:before="120" w:after="120"/>
              <w:rPr>
                <w:bCs/>
              </w:rPr>
            </w:pPr>
            <w:r w:rsidRPr="009D7E91">
              <w:rPr>
                <w:bCs/>
              </w:rPr>
              <w:t>ISO 6316:2012: Feuillards laminés à chaud en acier de construction;</w:t>
            </w:r>
          </w:p>
          <w:p w14:paraId="79F062BF" w14:textId="77777777" w:rsidR="008008C6" w:rsidRPr="009D7E91" w:rsidRDefault="00926B66" w:rsidP="008B7DF1">
            <w:pPr>
              <w:keepNext/>
              <w:keepLines/>
              <w:numPr>
                <w:ilvl w:val="0"/>
                <w:numId w:val="17"/>
              </w:numPr>
              <w:spacing w:before="120" w:after="120"/>
              <w:rPr>
                <w:bCs/>
              </w:rPr>
            </w:pPr>
            <w:r w:rsidRPr="009D7E91">
              <w:rPr>
                <w:bCs/>
              </w:rPr>
              <w:t>ISO 630-1:2011: Aciers de construction- Partie 1: Conditions générales techniques de livraison pour les produits laminés à chaud;</w:t>
            </w:r>
          </w:p>
          <w:p w14:paraId="16092A15" w14:textId="77777777" w:rsidR="008008C6" w:rsidRPr="009D7E91" w:rsidRDefault="00926B66" w:rsidP="008B7DF1">
            <w:pPr>
              <w:keepNext/>
              <w:keepLines/>
              <w:numPr>
                <w:ilvl w:val="0"/>
                <w:numId w:val="17"/>
              </w:numPr>
              <w:spacing w:before="120" w:after="120"/>
              <w:rPr>
                <w:bCs/>
              </w:rPr>
            </w:pPr>
            <w:r w:rsidRPr="009D7E91">
              <w:rPr>
                <w:bCs/>
              </w:rPr>
              <w:t>ISO 630-2:2011: Aciers de construction- Partie 2: Conditions générales de livraison pour aciers de construction métallique d'usage général;</w:t>
            </w:r>
          </w:p>
          <w:p w14:paraId="78A0224B" w14:textId="77777777" w:rsidR="008008C6" w:rsidRPr="009D7E91" w:rsidRDefault="00926B66" w:rsidP="008B7DF1">
            <w:pPr>
              <w:keepNext/>
              <w:keepLines/>
              <w:numPr>
                <w:ilvl w:val="0"/>
                <w:numId w:val="17"/>
              </w:numPr>
              <w:spacing w:before="120" w:after="120"/>
              <w:rPr>
                <w:bCs/>
              </w:rPr>
            </w:pPr>
            <w:r w:rsidRPr="009D7E91">
              <w:rPr>
                <w:bCs/>
              </w:rPr>
              <w:t>ISO 35:2012: Tôles en acier au carbone laminés à chaud de qualité commerciale et pour emboutissage;</w:t>
            </w:r>
          </w:p>
          <w:p w14:paraId="3250A011" w14:textId="77777777" w:rsidR="008008C6" w:rsidRPr="009D7E91" w:rsidRDefault="00926B66" w:rsidP="008B7DF1">
            <w:pPr>
              <w:keepNext/>
              <w:keepLines/>
              <w:numPr>
                <w:ilvl w:val="0"/>
                <w:numId w:val="17"/>
              </w:numPr>
              <w:spacing w:before="120" w:after="120"/>
              <w:rPr>
                <w:bCs/>
              </w:rPr>
            </w:pPr>
            <w:r w:rsidRPr="009D7E91">
              <w:rPr>
                <w:bCs/>
              </w:rPr>
              <w:t>ISO 6317: 2008 :Feuillards en acier au carbone laminés à chaud de qualité commerciale et pour emboutissage;</w:t>
            </w:r>
          </w:p>
          <w:p w14:paraId="5A1979BA" w14:textId="77777777" w:rsidR="008008C6" w:rsidRPr="009D7E91" w:rsidRDefault="00926B66" w:rsidP="008B7DF1">
            <w:pPr>
              <w:keepNext/>
              <w:keepLines/>
              <w:numPr>
                <w:ilvl w:val="0"/>
                <w:numId w:val="17"/>
              </w:numPr>
              <w:spacing w:before="120" w:after="120"/>
              <w:rPr>
                <w:bCs/>
              </w:rPr>
            </w:pPr>
            <w:r w:rsidRPr="009D7E91">
              <w:rPr>
                <w:bCs/>
              </w:rPr>
              <w:t>NI 300 NI 10523: Armatures pour béton armé - fils à haute adhérence;</w:t>
            </w:r>
          </w:p>
          <w:p w14:paraId="1E5FAE56" w14:textId="77777777" w:rsidR="008008C6" w:rsidRPr="009D7E91" w:rsidRDefault="00926B66" w:rsidP="008B7DF1">
            <w:pPr>
              <w:keepNext/>
              <w:keepLines/>
              <w:numPr>
                <w:ilvl w:val="0"/>
                <w:numId w:val="17"/>
              </w:numPr>
              <w:spacing w:before="120" w:after="120"/>
              <w:rPr>
                <w:bCs/>
              </w:rPr>
            </w:pPr>
            <w:r w:rsidRPr="009D7E91">
              <w:rPr>
                <w:bCs/>
              </w:rPr>
              <w:t>NI 301 NI 10524 : Armatures pour béton armé - Ronds lisses,</w:t>
            </w:r>
          </w:p>
          <w:p w14:paraId="57AFE3F2" w14:textId="77777777" w:rsidR="008008C6" w:rsidRPr="009D7E91" w:rsidRDefault="00926B66" w:rsidP="008B7DF1">
            <w:pPr>
              <w:keepNext/>
              <w:keepLines/>
              <w:numPr>
                <w:ilvl w:val="0"/>
                <w:numId w:val="17"/>
              </w:numPr>
              <w:spacing w:before="120" w:after="120"/>
              <w:rPr>
                <w:bCs/>
              </w:rPr>
            </w:pPr>
            <w:r w:rsidRPr="009D7E91">
              <w:rPr>
                <w:bCs/>
              </w:rPr>
              <w:t>NI 302 NI 10525: Armatures pour béton armé- Treillis soudés et éléments constitutifs;</w:t>
            </w:r>
          </w:p>
          <w:p w14:paraId="11C8986D" w14:textId="77777777" w:rsidR="008008C6" w:rsidRPr="009D7E91" w:rsidRDefault="00926B66" w:rsidP="008B7DF1">
            <w:pPr>
              <w:keepNext/>
              <w:keepLines/>
              <w:numPr>
                <w:ilvl w:val="0"/>
                <w:numId w:val="17"/>
              </w:numPr>
              <w:spacing w:before="120" w:after="120"/>
              <w:rPr>
                <w:bCs/>
              </w:rPr>
            </w:pPr>
            <w:r w:rsidRPr="009D7E91">
              <w:rPr>
                <w:bCs/>
              </w:rPr>
              <w:t>NI 304 NI 10527: Armatures pour béton armé - Barres et fils machine à haute adhérence.</w:t>
            </w:r>
          </w:p>
        </w:tc>
      </w:tr>
      <w:tr w:rsidR="003B6185" w14:paraId="190C3619" w14:textId="77777777" w:rsidTr="0096154C">
        <w:trPr>
          <w:cantSplit/>
        </w:trPr>
        <w:tc>
          <w:tcPr>
            <w:tcW w:w="709" w:type="dxa"/>
            <w:tcBorders>
              <w:top w:val="single" w:sz="6" w:space="0" w:color="auto"/>
              <w:bottom w:val="single" w:sz="6" w:space="0" w:color="auto"/>
            </w:tcBorders>
            <w:shd w:val="clear" w:color="auto" w:fill="auto"/>
          </w:tcPr>
          <w:p w14:paraId="3E9D1A0D" w14:textId="77777777" w:rsidR="006F55D1" w:rsidRPr="009D7E91" w:rsidRDefault="00926B66"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2BFD454F" w14:textId="77777777" w:rsidR="006F55D1" w:rsidRPr="009D7E91" w:rsidRDefault="00926B66"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2E58A059" w14:textId="77777777" w:rsidR="006F55D1" w:rsidRPr="009D7E91" w:rsidRDefault="00926B66"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3B6185" w14:paraId="1A9425E6" w14:textId="77777777" w:rsidTr="00450063">
        <w:tc>
          <w:tcPr>
            <w:tcW w:w="709" w:type="dxa"/>
            <w:tcBorders>
              <w:top w:val="single" w:sz="6" w:space="0" w:color="auto"/>
              <w:bottom w:val="single" w:sz="6" w:space="0" w:color="auto"/>
            </w:tcBorders>
            <w:shd w:val="clear" w:color="auto" w:fill="auto"/>
          </w:tcPr>
          <w:p w14:paraId="048426AA" w14:textId="77777777" w:rsidR="008D58AD" w:rsidRPr="009D7E91" w:rsidRDefault="00926B66"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5CCC0978" w14:textId="77777777" w:rsidR="008D58AD" w:rsidRPr="009D7E91" w:rsidRDefault="00926B66"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3B6185" w14:paraId="2771EE74" w14:textId="77777777" w:rsidTr="00450063">
        <w:tc>
          <w:tcPr>
            <w:tcW w:w="709" w:type="dxa"/>
            <w:tcBorders>
              <w:top w:val="single" w:sz="6" w:space="0" w:color="auto"/>
            </w:tcBorders>
            <w:shd w:val="clear" w:color="auto" w:fill="auto"/>
          </w:tcPr>
          <w:p w14:paraId="407EB236" w14:textId="77777777" w:rsidR="008D58AD" w:rsidRPr="009D7E91" w:rsidRDefault="00926B66" w:rsidP="00450063">
            <w:pPr>
              <w:keepNext/>
              <w:keepLines/>
              <w:spacing w:before="120" w:after="120"/>
              <w:rPr>
                <w:b/>
              </w:rPr>
            </w:pPr>
            <w:r w:rsidRPr="009D7E91">
              <w:rPr>
                <w:b/>
              </w:rPr>
              <w:lastRenderedPageBreak/>
              <w:t>11.</w:t>
            </w:r>
          </w:p>
        </w:tc>
        <w:tc>
          <w:tcPr>
            <w:tcW w:w="8515" w:type="dxa"/>
            <w:tcBorders>
              <w:top w:val="single" w:sz="6" w:space="0" w:color="auto"/>
            </w:tcBorders>
            <w:shd w:val="clear" w:color="auto" w:fill="auto"/>
          </w:tcPr>
          <w:p w14:paraId="57878A4C" w14:textId="77777777" w:rsidR="008D58AD" w:rsidRPr="009D7E91" w:rsidRDefault="00926B66"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05D166CC" w14:textId="77777777" w:rsidR="008008C6" w:rsidRPr="009D7E91" w:rsidRDefault="00926B66"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404DE3">
                <w:rPr>
                  <w:bCs/>
                  <w:color w:val="0000FF"/>
                  <w:u w:val="single"/>
                </w:rPr>
                <w:t>http://www.codinorm.ci</w:t>
              </w:r>
            </w:hyperlink>
          </w:p>
          <w:p w14:paraId="4D6143C6" w14:textId="77777777" w:rsidR="008008C6" w:rsidRPr="009D7E91" w:rsidRDefault="0072369F" w:rsidP="00481B71">
            <w:pPr>
              <w:keepNext/>
              <w:keepLines/>
              <w:spacing w:before="120" w:after="120"/>
              <w:rPr>
                <w:bCs/>
              </w:rPr>
            </w:pPr>
            <w:hyperlink r:id="rId12" w:history="1">
              <w:r w:rsidR="008B7DF1" w:rsidRPr="009D7E91">
                <w:rPr>
                  <w:bCs/>
                  <w:color w:val="0000FF"/>
                  <w:u w:val="single"/>
                </w:rPr>
                <w:t>https://members.wto.org/crnattachments/2021/TBT/CIV/21_3123_00_f.pdf</w:t>
              </w:r>
            </w:hyperlink>
            <w:bookmarkEnd w:id="39"/>
          </w:p>
        </w:tc>
      </w:tr>
    </w:tbl>
    <w:p w14:paraId="58D5A4B7"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BCBF0" w14:textId="77777777" w:rsidR="00ED6BDC" w:rsidRDefault="00926B66">
      <w:r>
        <w:separator/>
      </w:r>
    </w:p>
  </w:endnote>
  <w:endnote w:type="continuationSeparator" w:id="0">
    <w:p w14:paraId="600DAC9B" w14:textId="77777777" w:rsidR="00ED6BDC" w:rsidRDefault="0092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173E4" w14:textId="77777777" w:rsidR="00D67386" w:rsidRPr="009D7E91" w:rsidRDefault="00926B66"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E615E" w14:textId="77777777" w:rsidR="00DD65B2" w:rsidRPr="009D7E91" w:rsidRDefault="00926B66"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AA3E1" w14:textId="77777777" w:rsidR="00DD65B2" w:rsidRPr="009D7E91" w:rsidRDefault="00926B66">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CF2C0" w14:textId="77777777" w:rsidR="00ED6BDC" w:rsidRDefault="00926B66">
      <w:r>
        <w:separator/>
      </w:r>
    </w:p>
  </w:footnote>
  <w:footnote w:type="continuationSeparator" w:id="0">
    <w:p w14:paraId="3383599D" w14:textId="77777777" w:rsidR="00ED6BDC" w:rsidRDefault="00926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3E417" w14:textId="77777777" w:rsidR="00D67386" w:rsidRPr="009D7E91" w:rsidRDefault="00926B66" w:rsidP="00D67386">
    <w:pPr>
      <w:pStyle w:val="Header"/>
      <w:pBdr>
        <w:bottom w:val="single" w:sz="4" w:space="1" w:color="auto"/>
      </w:pBdr>
      <w:tabs>
        <w:tab w:val="clear" w:pos="4513"/>
        <w:tab w:val="clear" w:pos="9027"/>
      </w:tabs>
      <w:jc w:val="center"/>
    </w:pPr>
    <w:r w:rsidRPr="009D7E91">
      <w:t>tbtSymbol</w:t>
    </w:r>
  </w:p>
  <w:p w14:paraId="23C201B3" w14:textId="77777777" w:rsidR="00D67386" w:rsidRPr="009D7E91" w:rsidRDefault="00D67386" w:rsidP="00D67386">
    <w:pPr>
      <w:pStyle w:val="Header"/>
      <w:pBdr>
        <w:bottom w:val="single" w:sz="4" w:space="1" w:color="auto"/>
      </w:pBdr>
      <w:tabs>
        <w:tab w:val="clear" w:pos="4513"/>
        <w:tab w:val="clear" w:pos="9027"/>
      </w:tabs>
      <w:jc w:val="center"/>
    </w:pPr>
  </w:p>
  <w:p w14:paraId="64C80478" w14:textId="77777777" w:rsidR="00D67386" w:rsidRPr="009D7E91" w:rsidRDefault="00926B66"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686064A1"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E4E57" w14:textId="77777777" w:rsidR="00D67386" w:rsidRPr="009D7E91" w:rsidRDefault="00926B66" w:rsidP="00D67386">
    <w:pPr>
      <w:pStyle w:val="Header"/>
      <w:pBdr>
        <w:bottom w:val="single" w:sz="4" w:space="1" w:color="auto"/>
      </w:pBdr>
      <w:tabs>
        <w:tab w:val="clear" w:pos="4513"/>
        <w:tab w:val="clear" w:pos="9027"/>
      </w:tabs>
      <w:jc w:val="center"/>
    </w:pPr>
    <w:bookmarkStart w:id="40" w:name="spsSymbolHeader"/>
    <w:r w:rsidRPr="009D7E91">
      <w:t>G/TBT/N/CIV/43</w:t>
    </w:r>
    <w:bookmarkEnd w:id="40"/>
  </w:p>
  <w:p w14:paraId="01201C60" w14:textId="77777777" w:rsidR="00D67386" w:rsidRPr="009D7E91" w:rsidRDefault="00D67386" w:rsidP="00D67386">
    <w:pPr>
      <w:pStyle w:val="Header"/>
      <w:pBdr>
        <w:bottom w:val="single" w:sz="4" w:space="1" w:color="auto"/>
      </w:pBdr>
      <w:tabs>
        <w:tab w:val="clear" w:pos="4513"/>
        <w:tab w:val="clear" w:pos="9027"/>
      </w:tabs>
      <w:jc w:val="center"/>
    </w:pPr>
  </w:p>
  <w:p w14:paraId="47ED4E44" w14:textId="77777777" w:rsidR="00D67386" w:rsidRPr="009D7E91" w:rsidRDefault="00926B66"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75E053CD"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3B6185" w14:paraId="7424BBF8" w14:textId="77777777" w:rsidTr="00A37621">
      <w:trPr>
        <w:trHeight w:val="240"/>
        <w:jc w:val="center"/>
      </w:trPr>
      <w:tc>
        <w:tcPr>
          <w:tcW w:w="3794" w:type="dxa"/>
          <w:shd w:val="clear" w:color="auto" w:fill="FFFFFF"/>
          <w:tcMar>
            <w:left w:w="108" w:type="dxa"/>
            <w:right w:w="108" w:type="dxa"/>
          </w:tcMar>
          <w:vAlign w:val="center"/>
        </w:tcPr>
        <w:p w14:paraId="795B9F9E"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4B075A6C" w14:textId="77777777" w:rsidR="00172B05" w:rsidRPr="00D82AF6" w:rsidRDefault="00172B05" w:rsidP="006D265C">
          <w:pPr>
            <w:jc w:val="right"/>
            <w:rPr>
              <w:b/>
              <w:color w:val="FF0000"/>
              <w:szCs w:val="18"/>
            </w:rPr>
          </w:pPr>
        </w:p>
      </w:tc>
    </w:tr>
    <w:bookmarkEnd w:id="41"/>
    <w:tr w:rsidR="003B6185" w14:paraId="094E3D26" w14:textId="77777777" w:rsidTr="00A37621">
      <w:trPr>
        <w:trHeight w:val="213"/>
        <w:jc w:val="center"/>
      </w:trPr>
      <w:tc>
        <w:tcPr>
          <w:tcW w:w="3794" w:type="dxa"/>
          <w:vMerge w:val="restart"/>
          <w:shd w:val="clear" w:color="auto" w:fill="FFFFFF"/>
          <w:tcMar>
            <w:left w:w="0" w:type="dxa"/>
            <w:right w:w="0" w:type="dxa"/>
          </w:tcMar>
        </w:tcPr>
        <w:p w14:paraId="404C1806" w14:textId="77777777" w:rsidR="00172B05" w:rsidRPr="00D82AF6" w:rsidRDefault="00926B66" w:rsidP="006D265C">
          <w:pPr>
            <w:jc w:val="left"/>
            <w:rPr>
              <w:szCs w:val="18"/>
            </w:rPr>
          </w:pPr>
          <w:r>
            <w:rPr>
              <w:noProof/>
              <w:szCs w:val="18"/>
              <w:lang w:eastAsia="en-GB"/>
            </w:rPr>
            <w:drawing>
              <wp:inline distT="0" distB="0" distL="0" distR="0" wp14:anchorId="3A598094" wp14:editId="16A68955">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4373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2426CA1" w14:textId="77777777" w:rsidR="00172B05" w:rsidRPr="00D82AF6" w:rsidRDefault="00172B05" w:rsidP="006D265C">
          <w:pPr>
            <w:jc w:val="right"/>
            <w:rPr>
              <w:b/>
              <w:szCs w:val="18"/>
            </w:rPr>
          </w:pPr>
        </w:p>
      </w:tc>
    </w:tr>
    <w:tr w:rsidR="003B6185" w14:paraId="02826DB2" w14:textId="77777777" w:rsidTr="00A37621">
      <w:trPr>
        <w:trHeight w:val="868"/>
        <w:jc w:val="center"/>
      </w:trPr>
      <w:tc>
        <w:tcPr>
          <w:tcW w:w="3794" w:type="dxa"/>
          <w:vMerge/>
          <w:shd w:val="clear" w:color="auto" w:fill="FFFFFF"/>
          <w:tcMar>
            <w:left w:w="108" w:type="dxa"/>
            <w:right w:w="108" w:type="dxa"/>
          </w:tcMar>
        </w:tcPr>
        <w:p w14:paraId="198C9A6C"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420CDCE1" w14:textId="77777777" w:rsidR="00D67386" w:rsidRPr="009D7E91" w:rsidRDefault="00926B66" w:rsidP="006D265C">
          <w:pPr>
            <w:jc w:val="right"/>
            <w:rPr>
              <w:b/>
              <w:szCs w:val="18"/>
            </w:rPr>
          </w:pPr>
          <w:bookmarkStart w:id="42" w:name="bmkSymbols"/>
          <w:r w:rsidRPr="009D7E91">
            <w:rPr>
              <w:b/>
              <w:szCs w:val="18"/>
            </w:rPr>
            <w:t>G/TBT/N/CIV/43</w:t>
          </w:r>
          <w:bookmarkEnd w:id="42"/>
        </w:p>
      </w:tc>
    </w:tr>
    <w:tr w:rsidR="003B6185" w14:paraId="0A9EFB83" w14:textId="77777777" w:rsidTr="00A37621">
      <w:trPr>
        <w:trHeight w:val="240"/>
        <w:jc w:val="center"/>
      </w:trPr>
      <w:tc>
        <w:tcPr>
          <w:tcW w:w="3794" w:type="dxa"/>
          <w:vMerge/>
          <w:shd w:val="clear" w:color="auto" w:fill="FFFFFF"/>
          <w:tcMar>
            <w:left w:w="108" w:type="dxa"/>
            <w:right w:w="108" w:type="dxa"/>
          </w:tcMar>
          <w:vAlign w:val="center"/>
        </w:tcPr>
        <w:p w14:paraId="60B703DA"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681BB942" w14:textId="670122E4" w:rsidR="00172B05" w:rsidRPr="00D82AF6" w:rsidRDefault="00A431C9" w:rsidP="006D265C">
          <w:pPr>
            <w:jc w:val="right"/>
            <w:rPr>
              <w:szCs w:val="18"/>
            </w:rPr>
          </w:pPr>
          <w:bookmarkStart w:id="43" w:name="spsDateDistribution"/>
          <w:bookmarkStart w:id="44" w:name="bmkDate"/>
          <w:bookmarkEnd w:id="43"/>
          <w:bookmarkEnd w:id="44"/>
          <w:r>
            <w:rPr>
              <w:szCs w:val="18"/>
            </w:rPr>
            <w:t>4 mai 2021</w:t>
          </w:r>
        </w:p>
      </w:tc>
    </w:tr>
    <w:tr w:rsidR="003B6185" w14:paraId="25D29934"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0237E99" w14:textId="2DD90DB6" w:rsidR="00172B05" w:rsidRPr="00D82AF6" w:rsidRDefault="00926B66" w:rsidP="006D265C">
          <w:pPr>
            <w:jc w:val="left"/>
            <w:rPr>
              <w:b/>
              <w:szCs w:val="18"/>
            </w:rPr>
          </w:pPr>
          <w:bookmarkStart w:id="45" w:name="bmkSerial"/>
          <w:r w:rsidRPr="009D7E91">
            <w:rPr>
              <w:color w:val="FF0000"/>
              <w:szCs w:val="18"/>
            </w:rPr>
            <w:t>(</w:t>
          </w:r>
          <w:bookmarkStart w:id="46" w:name="spsSerialNumber"/>
          <w:bookmarkEnd w:id="46"/>
          <w:r w:rsidR="00A431C9">
            <w:rPr>
              <w:color w:val="FF0000"/>
              <w:szCs w:val="18"/>
            </w:rPr>
            <w:t>21-</w:t>
          </w:r>
          <w:r w:rsidR="0072369F">
            <w:rPr>
              <w:color w:val="FF0000"/>
              <w:szCs w:val="18"/>
            </w:rPr>
            <w:t>3801</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3CBC7B4A" w14:textId="77777777" w:rsidR="00172B05" w:rsidRPr="00D82AF6" w:rsidRDefault="00926B66"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3B6185" w14:paraId="529EA092"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1B4C3922" w14:textId="77777777" w:rsidR="00172B05" w:rsidRPr="00D82AF6" w:rsidRDefault="00926B66"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56388DA4" w14:textId="77777777" w:rsidR="00172B05" w:rsidRPr="009D7E91" w:rsidRDefault="00926B66"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2A82F2A2"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8D8000F6">
      <w:start w:val="1"/>
      <w:numFmt w:val="decimal"/>
      <w:pStyle w:val="SummaryText"/>
      <w:lvlText w:val="%1."/>
      <w:lvlJc w:val="left"/>
      <w:pPr>
        <w:ind w:left="360" w:hanging="360"/>
      </w:pPr>
    </w:lvl>
    <w:lvl w:ilvl="1" w:tplc="2B7A72E8" w:tentative="1">
      <w:start w:val="1"/>
      <w:numFmt w:val="lowerLetter"/>
      <w:lvlText w:val="%2."/>
      <w:lvlJc w:val="left"/>
      <w:pPr>
        <w:ind w:left="1080" w:hanging="360"/>
      </w:pPr>
    </w:lvl>
    <w:lvl w:ilvl="2" w:tplc="90F8EEA2" w:tentative="1">
      <w:start w:val="1"/>
      <w:numFmt w:val="lowerRoman"/>
      <w:lvlText w:val="%3."/>
      <w:lvlJc w:val="right"/>
      <w:pPr>
        <w:ind w:left="1800" w:hanging="180"/>
      </w:pPr>
    </w:lvl>
    <w:lvl w:ilvl="3" w:tplc="83F82302" w:tentative="1">
      <w:start w:val="1"/>
      <w:numFmt w:val="decimal"/>
      <w:lvlText w:val="%4."/>
      <w:lvlJc w:val="left"/>
      <w:pPr>
        <w:ind w:left="2520" w:hanging="360"/>
      </w:pPr>
    </w:lvl>
    <w:lvl w:ilvl="4" w:tplc="495CC828" w:tentative="1">
      <w:start w:val="1"/>
      <w:numFmt w:val="lowerLetter"/>
      <w:lvlText w:val="%5."/>
      <w:lvlJc w:val="left"/>
      <w:pPr>
        <w:ind w:left="3240" w:hanging="360"/>
      </w:pPr>
    </w:lvl>
    <w:lvl w:ilvl="5" w:tplc="4AECBDF8" w:tentative="1">
      <w:start w:val="1"/>
      <w:numFmt w:val="lowerRoman"/>
      <w:lvlText w:val="%6."/>
      <w:lvlJc w:val="right"/>
      <w:pPr>
        <w:ind w:left="3960" w:hanging="180"/>
      </w:pPr>
    </w:lvl>
    <w:lvl w:ilvl="6" w:tplc="7B701B58" w:tentative="1">
      <w:start w:val="1"/>
      <w:numFmt w:val="decimal"/>
      <w:lvlText w:val="%7."/>
      <w:lvlJc w:val="left"/>
      <w:pPr>
        <w:ind w:left="4680" w:hanging="360"/>
      </w:pPr>
    </w:lvl>
    <w:lvl w:ilvl="7" w:tplc="852459D2" w:tentative="1">
      <w:start w:val="1"/>
      <w:numFmt w:val="lowerLetter"/>
      <w:lvlText w:val="%8."/>
      <w:lvlJc w:val="left"/>
      <w:pPr>
        <w:ind w:left="5400" w:hanging="360"/>
      </w:pPr>
    </w:lvl>
    <w:lvl w:ilvl="8" w:tplc="66C4DD88"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0C4ABE16">
      <w:start w:val="1"/>
      <w:numFmt w:val="bullet"/>
      <w:lvlText w:val=""/>
      <w:lvlJc w:val="left"/>
      <w:pPr>
        <w:ind w:left="720" w:hanging="360"/>
      </w:pPr>
      <w:rPr>
        <w:rFonts w:ascii="Symbol" w:hAnsi="Symbol"/>
      </w:rPr>
    </w:lvl>
    <w:lvl w:ilvl="1" w:tplc="064836C2">
      <w:start w:val="1"/>
      <w:numFmt w:val="bullet"/>
      <w:lvlText w:val="o"/>
      <w:lvlJc w:val="left"/>
      <w:pPr>
        <w:tabs>
          <w:tab w:val="num" w:pos="1440"/>
        </w:tabs>
        <w:ind w:left="1440" w:hanging="360"/>
      </w:pPr>
      <w:rPr>
        <w:rFonts w:ascii="Courier New" w:hAnsi="Courier New"/>
      </w:rPr>
    </w:lvl>
    <w:lvl w:ilvl="2" w:tplc="34D8C2EC">
      <w:start w:val="1"/>
      <w:numFmt w:val="bullet"/>
      <w:lvlText w:val=""/>
      <w:lvlJc w:val="left"/>
      <w:pPr>
        <w:tabs>
          <w:tab w:val="num" w:pos="2160"/>
        </w:tabs>
        <w:ind w:left="2160" w:hanging="360"/>
      </w:pPr>
      <w:rPr>
        <w:rFonts w:ascii="Wingdings" w:hAnsi="Wingdings"/>
      </w:rPr>
    </w:lvl>
    <w:lvl w:ilvl="3" w:tplc="8B302952">
      <w:start w:val="1"/>
      <w:numFmt w:val="bullet"/>
      <w:lvlText w:val=""/>
      <w:lvlJc w:val="left"/>
      <w:pPr>
        <w:tabs>
          <w:tab w:val="num" w:pos="2880"/>
        </w:tabs>
        <w:ind w:left="2880" w:hanging="360"/>
      </w:pPr>
      <w:rPr>
        <w:rFonts w:ascii="Symbol" w:hAnsi="Symbol"/>
      </w:rPr>
    </w:lvl>
    <w:lvl w:ilvl="4" w:tplc="B2CE193E">
      <w:start w:val="1"/>
      <w:numFmt w:val="bullet"/>
      <w:lvlText w:val="o"/>
      <w:lvlJc w:val="left"/>
      <w:pPr>
        <w:tabs>
          <w:tab w:val="num" w:pos="3600"/>
        </w:tabs>
        <w:ind w:left="3600" w:hanging="360"/>
      </w:pPr>
      <w:rPr>
        <w:rFonts w:ascii="Courier New" w:hAnsi="Courier New"/>
      </w:rPr>
    </w:lvl>
    <w:lvl w:ilvl="5" w:tplc="BA746DB6">
      <w:start w:val="1"/>
      <w:numFmt w:val="bullet"/>
      <w:lvlText w:val=""/>
      <w:lvlJc w:val="left"/>
      <w:pPr>
        <w:tabs>
          <w:tab w:val="num" w:pos="4320"/>
        </w:tabs>
        <w:ind w:left="4320" w:hanging="360"/>
      </w:pPr>
      <w:rPr>
        <w:rFonts w:ascii="Wingdings" w:hAnsi="Wingdings"/>
      </w:rPr>
    </w:lvl>
    <w:lvl w:ilvl="6" w:tplc="4EFEFBB2">
      <w:start w:val="1"/>
      <w:numFmt w:val="bullet"/>
      <w:lvlText w:val=""/>
      <w:lvlJc w:val="left"/>
      <w:pPr>
        <w:tabs>
          <w:tab w:val="num" w:pos="5040"/>
        </w:tabs>
        <w:ind w:left="5040" w:hanging="360"/>
      </w:pPr>
      <w:rPr>
        <w:rFonts w:ascii="Symbol" w:hAnsi="Symbol"/>
      </w:rPr>
    </w:lvl>
    <w:lvl w:ilvl="7" w:tplc="838CF2DE">
      <w:start w:val="1"/>
      <w:numFmt w:val="bullet"/>
      <w:lvlText w:val="o"/>
      <w:lvlJc w:val="left"/>
      <w:pPr>
        <w:tabs>
          <w:tab w:val="num" w:pos="5760"/>
        </w:tabs>
        <w:ind w:left="5760" w:hanging="360"/>
      </w:pPr>
      <w:rPr>
        <w:rFonts w:ascii="Courier New" w:hAnsi="Courier New"/>
      </w:rPr>
    </w:lvl>
    <w:lvl w:ilvl="8" w:tplc="EB2800C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185"/>
    <w:rsid w:val="003B6D4C"/>
    <w:rsid w:val="003E324E"/>
    <w:rsid w:val="003E7669"/>
    <w:rsid w:val="003F0353"/>
    <w:rsid w:val="00404DE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369F"/>
    <w:rsid w:val="00727F5B"/>
    <w:rsid w:val="0073192C"/>
    <w:rsid w:val="00735ADA"/>
    <w:rsid w:val="00795114"/>
    <w:rsid w:val="007A761F"/>
    <w:rsid w:val="007B4290"/>
    <w:rsid w:val="007B7BB1"/>
    <w:rsid w:val="007C4316"/>
    <w:rsid w:val="007C4766"/>
    <w:rsid w:val="007D39B5"/>
    <w:rsid w:val="007E2EBA"/>
    <w:rsid w:val="008008C6"/>
    <w:rsid w:val="00817E7E"/>
    <w:rsid w:val="008258B3"/>
    <w:rsid w:val="00834FB6"/>
    <w:rsid w:val="008402D9"/>
    <w:rsid w:val="00842D59"/>
    <w:rsid w:val="008474BD"/>
    <w:rsid w:val="0085388D"/>
    <w:rsid w:val="00854DE0"/>
    <w:rsid w:val="00885409"/>
    <w:rsid w:val="00894675"/>
    <w:rsid w:val="008A1305"/>
    <w:rsid w:val="008B7DF1"/>
    <w:rsid w:val="008C6AD2"/>
    <w:rsid w:val="008D58AD"/>
    <w:rsid w:val="008E4599"/>
    <w:rsid w:val="00903A6F"/>
    <w:rsid w:val="00906008"/>
    <w:rsid w:val="009112F2"/>
    <w:rsid w:val="0091417D"/>
    <w:rsid w:val="00926B66"/>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31C9"/>
    <w:rsid w:val="00A46611"/>
    <w:rsid w:val="00A55940"/>
    <w:rsid w:val="00A55DA2"/>
    <w:rsid w:val="00A60556"/>
    <w:rsid w:val="00A67526"/>
    <w:rsid w:val="00A73F8C"/>
    <w:rsid w:val="00AC5D34"/>
    <w:rsid w:val="00AC7C4D"/>
    <w:rsid w:val="00AD1003"/>
    <w:rsid w:val="00AE3C0C"/>
    <w:rsid w:val="00AF33E8"/>
    <w:rsid w:val="00B0012B"/>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D6BDC"/>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A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3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759</Words>
  <Characters>4166</Characters>
  <Application>Microsoft Office Word</Application>
  <DocSecurity>0</DocSecurity>
  <Lines>99</Lines>
  <Paragraphs>49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2021-05-03T09:48:00Z</dcterms:created>
  <dcterms:modified xsi:type="dcterms:W3CDTF">2021-05-04T13:03:00Z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1a4c9d41-c51f-40f4-ad91-fa2aa57041f3</vt:lpwstr>
  </property>
  <property fmtid="{D5CDD505-2E9C-101B-9397-08002B2CF9AE}" pid="4" name="WTOCLASSIFICATION">
    <vt:lpwstr>WTO OFFICIAL</vt:lpwstr>
  </property>
</Properties>
</file>