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A8A4E" w14:textId="77777777" w:rsidR="002D78C9" w:rsidRDefault="00395E73" w:rsidP="00DD3DD7">
      <w:pPr>
        <w:pStyle w:val="Title"/>
      </w:pPr>
      <w:r w:rsidRPr="002F663C">
        <w:t>NOTIFICATION</w:t>
      </w:r>
    </w:p>
    <w:p w14:paraId="6A68DB9A" w14:textId="77777777" w:rsidR="002F663C" w:rsidRPr="002F663C" w:rsidRDefault="00395E73" w:rsidP="00DD3DD7">
      <w:pPr>
        <w:pStyle w:val="Title3"/>
      </w:pPr>
      <w:r w:rsidRPr="002F663C">
        <w:t>Addendum</w:t>
      </w:r>
    </w:p>
    <w:p w14:paraId="53BD9A28" w14:textId="77777777" w:rsidR="002F663C" w:rsidRDefault="00395E73" w:rsidP="001E2E4A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3 May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Israel</w:t>
      </w:r>
      <w:bookmarkStart w:id="2" w:name="bmkMemberName"/>
      <w:bookmarkEnd w:id="2"/>
      <w:bookmarkEnd w:id="1"/>
      <w:r w:rsidRPr="002F663C">
        <w:rPr>
          <w:rFonts w:eastAsia="Calibri" w:cs="Times New Roman"/>
        </w:rPr>
        <w:t>.</w:t>
      </w:r>
    </w:p>
    <w:p w14:paraId="2BCFC9FF" w14:textId="77777777" w:rsidR="001E2E4A" w:rsidRPr="002F663C" w:rsidRDefault="001E2E4A" w:rsidP="001E2E4A">
      <w:pPr>
        <w:rPr>
          <w:rFonts w:eastAsia="Calibri" w:cs="Times New Roman"/>
        </w:rPr>
      </w:pPr>
    </w:p>
    <w:p w14:paraId="5D8510D4" w14:textId="77777777" w:rsidR="002F663C" w:rsidRPr="002F663C" w:rsidRDefault="00395E73" w:rsidP="002F663C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14:paraId="54E38302" w14:textId="77777777" w:rsidR="002F663C" w:rsidRDefault="002F663C" w:rsidP="002F663C">
      <w:pPr>
        <w:rPr>
          <w:rFonts w:eastAsia="Calibri" w:cs="Times New Roman"/>
        </w:rPr>
      </w:pPr>
    </w:p>
    <w:p w14:paraId="3725D671" w14:textId="77777777" w:rsidR="00C14444" w:rsidRPr="002F663C" w:rsidRDefault="00C14444" w:rsidP="002F663C">
      <w:pPr>
        <w:rPr>
          <w:rFonts w:eastAsia="Calibri" w:cs="Times New Roman"/>
        </w:rPr>
      </w:pPr>
    </w:p>
    <w:p w14:paraId="41A08A69" w14:textId="77777777" w:rsidR="002F663C" w:rsidRPr="002F663C" w:rsidRDefault="00395E73" w:rsidP="002F663C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bmkTitle"/>
      <w:bookmarkStart w:id="4" w:name="OLE_LINK2"/>
      <w:r w:rsidR="00B053E7">
        <w:rPr>
          <w:rFonts w:eastAsia="Calibri" w:cs="Times New Roman"/>
          <w:szCs w:val="18"/>
        </w:rPr>
        <w:t>SI 1188 - Minced meat, minced meat products, food containing minced meat and food with minced meat.</w:t>
      </w:r>
      <w:bookmarkEnd w:id="3"/>
      <w:bookmarkEnd w:id="4"/>
    </w:p>
    <w:p w14:paraId="46EAC46C" w14:textId="77777777" w:rsidR="002F663C" w:rsidRPr="002F663C" w:rsidRDefault="002F663C" w:rsidP="002F663C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198"/>
      </w:tblGrid>
      <w:tr w:rsidR="00F855AD" w14:paraId="00A0B796" w14:textId="77777777" w:rsidTr="00E9471B"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377E3AC0" w14:textId="77777777" w:rsidR="002F663C" w:rsidRPr="002F663C" w:rsidRDefault="00395E73" w:rsidP="00C14444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:rsidR="00F855AD" w14:paraId="5F5CC745" w14:textId="77777777" w:rsidTr="00E9471B">
        <w:tc>
          <w:tcPr>
            <w:tcW w:w="851" w:type="dxa"/>
            <w:shd w:val="clear" w:color="auto" w:fill="auto"/>
          </w:tcPr>
          <w:p w14:paraId="30AFB52F" w14:textId="77777777" w:rsidR="002F663C" w:rsidRPr="00711F9C" w:rsidRDefault="00395E73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FC68EAF" w14:textId="77777777" w:rsidR="002F663C" w:rsidRPr="002F663C" w:rsidRDefault="00395E73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:rsidR="00F855AD" w14:paraId="5CDCFE87" w14:textId="77777777" w:rsidTr="00E9471B">
        <w:tc>
          <w:tcPr>
            <w:tcW w:w="851" w:type="dxa"/>
            <w:shd w:val="clear" w:color="auto" w:fill="auto"/>
          </w:tcPr>
          <w:p w14:paraId="0555959C" w14:textId="77777777" w:rsidR="002F663C" w:rsidRPr="00711F9C" w:rsidRDefault="00395E73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3F593898" w14:textId="77777777" w:rsidR="002F663C" w:rsidRPr="002F663C" w:rsidRDefault="00395E73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:rsidR="00F855AD" w14:paraId="3531AFB2" w14:textId="77777777" w:rsidTr="00E9471B">
        <w:tc>
          <w:tcPr>
            <w:tcW w:w="851" w:type="dxa"/>
            <w:shd w:val="clear" w:color="auto" w:fill="auto"/>
          </w:tcPr>
          <w:p w14:paraId="251D5CAF" w14:textId="77777777" w:rsidR="002F663C" w:rsidRPr="00711F9C" w:rsidRDefault="00395E73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2795EAB" w14:textId="77777777" w:rsidR="002F663C" w:rsidRPr="002F663C" w:rsidRDefault="00395E73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:rsidR="00F855AD" w14:paraId="27BFBFE1" w14:textId="77777777" w:rsidTr="00E9471B">
        <w:tc>
          <w:tcPr>
            <w:tcW w:w="851" w:type="dxa"/>
            <w:shd w:val="clear" w:color="auto" w:fill="auto"/>
          </w:tcPr>
          <w:p w14:paraId="4E2E16F4" w14:textId="77777777" w:rsidR="002F663C" w:rsidRPr="00711F9C" w:rsidRDefault="00395E73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59337FEE" w14:textId="77777777" w:rsidR="002F663C" w:rsidRPr="002F663C" w:rsidRDefault="00395E73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bookmarkEnd w:id="13"/>
          </w:p>
        </w:tc>
      </w:tr>
      <w:tr w:rsidR="00F855AD" w14:paraId="11DD6A9E" w14:textId="77777777" w:rsidTr="00E9471B">
        <w:tc>
          <w:tcPr>
            <w:tcW w:w="851" w:type="dxa"/>
            <w:shd w:val="clear" w:color="auto" w:fill="auto"/>
          </w:tcPr>
          <w:p w14:paraId="0230DC3B" w14:textId="77777777" w:rsidR="002F663C" w:rsidRPr="00711F9C" w:rsidRDefault="00395E73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277D6D78" w14:textId="77777777" w:rsidR="002F663C" w:rsidRPr="002F663C" w:rsidRDefault="00395E73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FootnoteReference"/>
                <w:rFonts w:eastAsia="Calibri" w:cs="Times New Roman"/>
              </w:rPr>
              <w:footnoteReference w:id="1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6" w:name="bmkFinalMeasure"/>
            <w:bookmarkEnd w:id="16"/>
          </w:p>
        </w:tc>
      </w:tr>
      <w:tr w:rsidR="00F855AD" w14:paraId="5D6646B2" w14:textId="77777777" w:rsidTr="00E9471B">
        <w:tc>
          <w:tcPr>
            <w:tcW w:w="851" w:type="dxa"/>
            <w:shd w:val="clear" w:color="auto" w:fill="auto"/>
          </w:tcPr>
          <w:p w14:paraId="764FE797" w14:textId="77777777" w:rsidR="002F663C" w:rsidRPr="00711F9C" w:rsidRDefault="00395E73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7" w:name="bmkRsnWithdrawalOfProposedRegulation"/>
            <w:r w:rsidRPr="00711F9C">
              <w:rPr>
                <w:rFonts w:eastAsia="Calibri" w:cs="Times New Roman"/>
                <w:szCs w:val="18"/>
              </w:rPr>
              <w:t>X</w:t>
            </w:r>
            <w:bookmarkEnd w:id="17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727494E6" w14:textId="77777777" w:rsidR="002F663C" w:rsidRPr="002F663C" w:rsidRDefault="00395E73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8" w:name="bmkWithdrawalDate"/>
            <w:r w:rsidR="00467A46">
              <w:rPr>
                <w:rFonts w:eastAsia="Calibri" w:cs="Times New Roman"/>
              </w:rPr>
              <w:t>14 March 2021</w:t>
            </w:r>
            <w:bookmarkEnd w:id="18"/>
          </w:p>
          <w:p w14:paraId="7D811DEF" w14:textId="77777777" w:rsidR="002F663C" w:rsidRPr="002F663C" w:rsidRDefault="00395E73" w:rsidP="00EB7B40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19" w:name="bmkRelevantSymbol"/>
            <w:bookmarkEnd w:id="19"/>
          </w:p>
        </w:tc>
      </w:tr>
      <w:tr w:rsidR="00F855AD" w14:paraId="50AFE26A" w14:textId="77777777" w:rsidTr="00E9471B">
        <w:tc>
          <w:tcPr>
            <w:tcW w:w="851" w:type="dxa"/>
            <w:shd w:val="clear" w:color="auto" w:fill="auto"/>
          </w:tcPr>
          <w:p w14:paraId="37B2F1A8" w14:textId="77777777" w:rsidR="002F663C" w:rsidRPr="00711F9C" w:rsidRDefault="00395E73" w:rsidP="00C14444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0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66ED8F73" w14:textId="77777777" w:rsidR="002F663C" w:rsidRPr="002F663C" w:rsidRDefault="00395E73" w:rsidP="00C14444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1" w:name="bmkModificationOfContent"/>
            <w:bookmarkEnd w:id="21"/>
          </w:p>
          <w:p w14:paraId="42A50B50" w14:textId="77777777" w:rsidR="002F663C" w:rsidRPr="002F663C" w:rsidRDefault="00395E73" w:rsidP="00C14444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2" w:name="bmkNewCommentPeriod"/>
            <w:bookmarkEnd w:id="22"/>
          </w:p>
        </w:tc>
      </w:tr>
      <w:tr w:rsidR="00F855AD" w14:paraId="10E632FA" w14:textId="77777777" w:rsidTr="00E9471B">
        <w:tc>
          <w:tcPr>
            <w:tcW w:w="851" w:type="dxa"/>
            <w:shd w:val="clear" w:color="auto" w:fill="auto"/>
          </w:tcPr>
          <w:p w14:paraId="068DDAFF" w14:textId="77777777" w:rsidR="002F663C" w:rsidRPr="00711F9C" w:rsidRDefault="00395E73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3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3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14:paraId="0B171DFD" w14:textId="77777777" w:rsidR="002F663C" w:rsidRPr="002F663C" w:rsidRDefault="00395E73" w:rsidP="00D95F69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begin"/>
            </w:r>
            <w:r w:rsidR="00370A55" w:rsidRP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="00370A55" w:rsidRPr="00370A55">
              <w:rPr>
                <w:rFonts w:eastAsia="Calibri" w:cs="Times New Roman"/>
                <w:vertAlign w:val="superscript"/>
              </w:rPr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separate"/>
            </w:r>
            <w:r w:rsidR="00370A55" w:rsidRPr="00370A55">
              <w:rPr>
                <w:rFonts w:eastAsia="Calibri" w:cs="Times New Roman"/>
                <w:vertAlign w:val="superscript"/>
              </w:rPr>
              <w:t>1</w:t>
            </w:r>
            <w:r w:rsidR="00370A55" w:rsidRP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4" w:name="bmkInterpretativeGuidance"/>
            <w:bookmarkEnd w:id="24"/>
          </w:p>
        </w:tc>
      </w:tr>
      <w:tr w:rsidR="00F855AD" w14:paraId="6A56F599" w14:textId="77777777" w:rsidTr="00E9471B"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6A3E5FE8" w14:textId="77777777" w:rsidR="002F663C" w:rsidRPr="00711F9C" w:rsidRDefault="00395E73" w:rsidP="00C14444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5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5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14:paraId="75F2453C" w14:textId="77777777" w:rsidR="002F663C" w:rsidRPr="002F663C" w:rsidRDefault="00395E73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6" w:name="bmkReasonOtherText"/>
            <w:bookmarkEnd w:id="26"/>
          </w:p>
        </w:tc>
      </w:tr>
      <w:bookmarkEnd w:id="5"/>
    </w:tbl>
    <w:p w14:paraId="2518D084" w14:textId="77777777" w:rsidR="002F663C" w:rsidRPr="002F663C" w:rsidRDefault="002F663C" w:rsidP="002F663C">
      <w:pPr>
        <w:jc w:val="left"/>
        <w:rPr>
          <w:rFonts w:eastAsia="Calibri" w:cs="Times New Roman"/>
          <w:highlight w:val="yellow"/>
        </w:rPr>
      </w:pPr>
    </w:p>
    <w:p w14:paraId="44041AF0" w14:textId="77777777" w:rsidR="003971FF" w:rsidRPr="007F6EA2" w:rsidRDefault="00395E73" w:rsidP="00B16ACF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The relevant technical committee at The Standard Institution of Israel (SII) decided to withdraw this draft standard revision due to national and international comments.</w:t>
      </w:r>
    </w:p>
    <w:p w14:paraId="6C8A51DC" w14:textId="77777777" w:rsidR="006C5A96" w:rsidRDefault="00395E73" w:rsidP="006C5A96">
      <w:pPr>
        <w:jc w:val="center"/>
        <w:rPr>
          <w:b/>
        </w:rPr>
      </w:pPr>
      <w:r w:rsidRPr="003971FF">
        <w:rPr>
          <w:b/>
        </w:rPr>
        <w:t>__________</w:t>
      </w:r>
    </w:p>
    <w:p w14:paraId="11735B9D" w14:textId="77777777" w:rsidR="004D4D19" w:rsidRDefault="004D4D19" w:rsidP="007F38C2">
      <w:pPr>
        <w:jc w:val="center"/>
        <w:rPr>
          <w:b/>
        </w:rPr>
      </w:pPr>
    </w:p>
    <w:p w14:paraId="118E3EB9" w14:textId="77777777" w:rsidR="00A1565D" w:rsidRDefault="00A1565D" w:rsidP="003971FF">
      <w:pPr>
        <w:jc w:val="center"/>
        <w:rPr>
          <w:b/>
        </w:rPr>
      </w:pPr>
    </w:p>
    <w:sectPr w:rsidR="00A1565D" w:rsidSect="006C5A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9694C2" w14:textId="77777777" w:rsidR="00A262BA" w:rsidRDefault="00395E73">
      <w:r>
        <w:separator/>
      </w:r>
    </w:p>
  </w:endnote>
  <w:endnote w:type="continuationSeparator" w:id="0">
    <w:p w14:paraId="36FA5D3A" w14:textId="77777777" w:rsidR="00A262BA" w:rsidRDefault="0039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5F3CA" w14:textId="77777777" w:rsidR="00544326" w:rsidRPr="00DD3DD7" w:rsidRDefault="00395E73" w:rsidP="00DD3DD7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EFF87" w14:textId="77777777" w:rsidR="00544326" w:rsidRPr="00DD3DD7" w:rsidRDefault="00395E73" w:rsidP="00DD3DD7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97298" w14:textId="77777777" w:rsidR="00395E73" w:rsidRDefault="00395E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90AE3" w14:textId="77777777" w:rsidR="00BB5622" w:rsidRDefault="00395E73" w:rsidP="00ED54E0">
      <w:r>
        <w:separator/>
      </w:r>
    </w:p>
  </w:footnote>
  <w:footnote w:type="continuationSeparator" w:id="0">
    <w:p w14:paraId="376EE5F6" w14:textId="77777777" w:rsidR="00BB5622" w:rsidRDefault="00395E73" w:rsidP="00ED54E0">
      <w:r>
        <w:continuationSeparator/>
      </w:r>
    </w:p>
  </w:footnote>
  <w:footnote w:id="1">
    <w:p w14:paraId="2EDFF844" w14:textId="77777777" w:rsidR="007F6EA2" w:rsidRDefault="00395E7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65A73" w:rsidRPr="00B65A73">
        <w:t>This information can be provided by including a website address, a pdf attachment, or other information on where the text of the final</w:t>
      </w:r>
      <w:r w:rsidR="002B2435">
        <w:t>/modified</w:t>
      </w:r>
      <w:r w:rsidR="00B65A73" w:rsidRP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BFD2F" w14:textId="77777777" w:rsidR="00DD3DD7" w:rsidRDefault="00395E73" w:rsidP="00DD3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7" w:name="bmkSymbols2"/>
    <w:r>
      <w:t>PROVISIONAL213224</w:t>
    </w:r>
    <w:bookmarkEnd w:id="27"/>
  </w:p>
  <w:p w14:paraId="5DACB9AE" w14:textId="77777777" w:rsidR="004D4D19" w:rsidRPr="00DD3DD7" w:rsidRDefault="004D4D19" w:rsidP="00DD3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65C3E99" w14:textId="77777777" w:rsidR="00DD3DD7" w:rsidRPr="00DD3DD7" w:rsidRDefault="00395E73" w:rsidP="00DD3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14:paraId="5BDA4D1F" w14:textId="77777777" w:rsidR="00544326" w:rsidRPr="00DD3DD7" w:rsidRDefault="00544326" w:rsidP="00DD3DD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E6B1C" w14:textId="77777777" w:rsidR="00DD3DD7" w:rsidRPr="00DD3DD7" w:rsidRDefault="00395E73" w:rsidP="00DD3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8" w:name="spsSymbolHeader"/>
    <w:r w:rsidRPr="006C5A96">
      <w:t>G/TBT/N/ISR/971/Add.1</w:t>
    </w:r>
    <w:bookmarkEnd w:id="28"/>
  </w:p>
  <w:p w14:paraId="00BFDDE7" w14:textId="77777777" w:rsidR="00DD3DD7" w:rsidRPr="00DD3DD7" w:rsidRDefault="00DD3DD7" w:rsidP="00DD3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5BB09A64" w14:textId="77777777" w:rsidR="00DD3DD7" w:rsidRPr="00DD3DD7" w:rsidRDefault="00395E73" w:rsidP="00DD3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14:paraId="211FE65E" w14:textId="77777777" w:rsidR="00544326" w:rsidRPr="00DD3DD7" w:rsidRDefault="00544326" w:rsidP="00DD3DD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F855AD" w14:paraId="7307DD01" w14:textId="77777777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3AFFF88" w14:textId="77777777" w:rsidR="00ED54E0" w:rsidRPr="00182B84" w:rsidRDefault="00ED54E0" w:rsidP="00425DC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1EAAD52" w14:textId="77777777" w:rsidR="00ED54E0" w:rsidRPr="00182B84" w:rsidRDefault="00395E73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:rsidR="00F855AD" w14:paraId="2799BD2E" w14:textId="77777777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0FB674BD" w14:textId="77777777" w:rsidR="00ED54E0" w:rsidRPr="00182B84" w:rsidRDefault="00395E73" w:rsidP="00425DC5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 wp14:anchorId="6CF27B9C" wp14:editId="2D7CFC18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046309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65A9366C" w14:textId="77777777"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F855AD" w14:paraId="1E368824" w14:textId="77777777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FFB4F6C" w14:textId="77777777"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7722C789" w14:textId="77777777" w:rsidR="00DD3DD7" w:rsidRPr="002F663C" w:rsidRDefault="00395E73" w:rsidP="00DD3DD7">
          <w:pPr>
            <w:jc w:val="right"/>
            <w:rPr>
              <w:rFonts w:eastAsia="Calibri" w:cs="Times New Roman"/>
              <w:b/>
              <w:szCs w:val="16"/>
            </w:rPr>
          </w:pPr>
          <w:bookmarkStart w:id="29" w:name="bmkSymbols"/>
          <w:r w:rsidRPr="00C14444">
            <w:rPr>
              <w:rFonts w:eastAsia="Calibri" w:cs="Times New Roman"/>
              <w:b/>
              <w:szCs w:val="16"/>
            </w:rPr>
            <w:t>G/TBT/N/ISR/971/Add.1</w:t>
          </w:r>
          <w:bookmarkEnd w:id="29"/>
        </w:p>
        <w:p w14:paraId="0C4DC2CA" w14:textId="77777777" w:rsidR="00C14444" w:rsidRPr="00C14444" w:rsidRDefault="00C14444" w:rsidP="00C14444">
          <w:pPr>
            <w:jc w:val="center"/>
            <w:rPr>
              <w:szCs w:val="16"/>
            </w:rPr>
          </w:pPr>
        </w:p>
      </w:tc>
    </w:tr>
    <w:tr w:rsidR="00F855AD" w14:paraId="1AF6537C" w14:textId="77777777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D118EDE" w14:textId="77777777" w:rsidR="00ED54E0" w:rsidRPr="00182B84" w:rsidRDefault="00ED54E0" w:rsidP="00425DC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5A2A08F" w14:textId="0F28AAE8" w:rsidR="00ED54E0" w:rsidRPr="00182B84" w:rsidRDefault="00395E73" w:rsidP="00425DC5">
          <w:pPr>
            <w:jc w:val="right"/>
            <w:rPr>
              <w:szCs w:val="16"/>
            </w:rPr>
          </w:pPr>
          <w:bookmarkStart w:id="30" w:name="bmkDate"/>
          <w:bookmarkEnd w:id="30"/>
          <w:r>
            <w:rPr>
              <w:szCs w:val="16"/>
            </w:rPr>
            <w:t>3 May 2021</w:t>
          </w:r>
        </w:p>
      </w:tc>
    </w:tr>
    <w:tr w:rsidR="00F855AD" w14:paraId="63C82BBE" w14:textId="77777777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6ED8519" w14:textId="358E5187" w:rsidR="00ED54E0" w:rsidRPr="00182B84" w:rsidRDefault="00395E73" w:rsidP="00425DC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31"/>
          <w:r w:rsidR="00951C71">
            <w:rPr>
              <w:rFonts w:eastAsia="Calibri" w:cs="Times New Roman"/>
              <w:color w:val="FF0000"/>
              <w:szCs w:val="16"/>
            </w:rPr>
            <w:t>3749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1118141C" w14:textId="77777777" w:rsidR="00ED54E0" w:rsidRPr="00182B84" w:rsidRDefault="00395E73" w:rsidP="00425DC5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:rsidR="00F855AD" w14:paraId="21CA8186" w14:textId="77777777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143135C" w14:textId="77777777" w:rsidR="00ED54E0" w:rsidRPr="00182B84" w:rsidRDefault="00395E73" w:rsidP="00425DC5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54A6326" w14:textId="77777777" w:rsidR="00ED54E0" w:rsidRPr="00182B84" w:rsidRDefault="00395E73" w:rsidP="00425DC5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2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2"/>
        </w:p>
      </w:tc>
    </w:tr>
  </w:tbl>
  <w:p w14:paraId="70D7A78D" w14:textId="77777777" w:rsidR="00ED54E0" w:rsidRDefault="00ED54E0" w:rsidP="00DD3D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4CC8EB3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835A8CEC" w:tentative="1">
      <w:start w:val="1"/>
      <w:numFmt w:val="lowerLetter"/>
      <w:lvlText w:val="%2."/>
      <w:lvlJc w:val="left"/>
      <w:pPr>
        <w:ind w:left="1080" w:hanging="360"/>
      </w:pPr>
    </w:lvl>
    <w:lvl w:ilvl="2" w:tplc="AFCCA1F4" w:tentative="1">
      <w:start w:val="1"/>
      <w:numFmt w:val="lowerRoman"/>
      <w:lvlText w:val="%3."/>
      <w:lvlJc w:val="right"/>
      <w:pPr>
        <w:ind w:left="1800" w:hanging="180"/>
      </w:pPr>
    </w:lvl>
    <w:lvl w:ilvl="3" w:tplc="B0E278D0" w:tentative="1">
      <w:start w:val="1"/>
      <w:numFmt w:val="decimal"/>
      <w:lvlText w:val="%4."/>
      <w:lvlJc w:val="left"/>
      <w:pPr>
        <w:ind w:left="2520" w:hanging="360"/>
      </w:pPr>
    </w:lvl>
    <w:lvl w:ilvl="4" w:tplc="30221916" w:tentative="1">
      <w:start w:val="1"/>
      <w:numFmt w:val="lowerLetter"/>
      <w:lvlText w:val="%5."/>
      <w:lvlJc w:val="left"/>
      <w:pPr>
        <w:ind w:left="3240" w:hanging="360"/>
      </w:pPr>
    </w:lvl>
    <w:lvl w:ilvl="5" w:tplc="C206EC9C" w:tentative="1">
      <w:start w:val="1"/>
      <w:numFmt w:val="lowerRoman"/>
      <w:lvlText w:val="%6."/>
      <w:lvlJc w:val="right"/>
      <w:pPr>
        <w:ind w:left="3960" w:hanging="180"/>
      </w:pPr>
    </w:lvl>
    <w:lvl w:ilvl="6" w:tplc="D54E8EA4" w:tentative="1">
      <w:start w:val="1"/>
      <w:numFmt w:val="decimal"/>
      <w:lvlText w:val="%7."/>
      <w:lvlJc w:val="left"/>
      <w:pPr>
        <w:ind w:left="4680" w:hanging="360"/>
      </w:pPr>
    </w:lvl>
    <w:lvl w:ilvl="7" w:tplc="BC44F0D8" w:tentative="1">
      <w:start w:val="1"/>
      <w:numFmt w:val="lowerLetter"/>
      <w:lvlText w:val="%8."/>
      <w:lvlJc w:val="left"/>
      <w:pPr>
        <w:ind w:left="5400" w:hanging="360"/>
      </w:pPr>
    </w:lvl>
    <w:lvl w:ilvl="8" w:tplc="16CA96FA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Heading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BodyText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BodyText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BodyText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removePersonalInformation/>
  <w:removeDateAndTime/>
  <w:attachedTemplate r:id="rId1"/>
  <w:defaultTabStop w:val="567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43C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5E73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51C71"/>
    <w:rsid w:val="00992AEA"/>
    <w:rsid w:val="009A4D36"/>
    <w:rsid w:val="009A6F54"/>
    <w:rsid w:val="009F7637"/>
    <w:rsid w:val="00A001F6"/>
    <w:rsid w:val="00A1565D"/>
    <w:rsid w:val="00A20371"/>
    <w:rsid w:val="00A262BA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855AD"/>
    <w:rsid w:val="00FA1663"/>
    <w:rsid w:val="00FA5EBC"/>
    <w:rsid w:val="00FA6F48"/>
    <w:rsid w:val="00FC4E8A"/>
    <w:rsid w:val="00FD224A"/>
    <w:rsid w:val="00FD28F0"/>
    <w:rsid w:val="00FE4603"/>
    <w:rsid w:val="00FF04A8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F9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aliases w:val="Ref,de nota al pi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veram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2019-10-23T07:32:00Z</cp:lastPrinted>
  <dcterms:created xsi:type="dcterms:W3CDTF">2021-05-03T11:48:00Z</dcterms:created>
  <dcterms:modified xsi:type="dcterms:W3CDTF">2021-05-03T12:23:00Z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e36b076e-3534-463f-9244-bd8bd38a8dc8</vt:lpwstr>
  </property>
  <property fmtid="{D5CDD505-2E9C-101B-9397-08002B2CF9AE}" pid="4" name="WTOCLASSIFICATION">
    <vt:lpwstr>WTO OFFICIAL</vt:lpwstr>
  </property>
</Properties>
</file>