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B09C8" w14:textId="77777777" w:rsidR="00D67386" w:rsidRPr="009D7E91" w:rsidRDefault="002A2E84" w:rsidP="009D7E91">
      <w:pPr>
        <w:pStyle w:val="Title"/>
        <w:rPr>
          <w:caps w:val="0"/>
          <w:kern w:val="0"/>
        </w:rPr>
      </w:pPr>
      <w:r w:rsidRPr="009D7E91">
        <w:rPr>
          <w:caps w:val="0"/>
          <w:kern w:val="0"/>
        </w:rPr>
        <w:t>NOTIFICATION</w:t>
      </w:r>
    </w:p>
    <w:p w14:paraId="05E321D7" w14:textId="77777777" w:rsidR="00D67386" w:rsidRPr="009D7E91" w:rsidRDefault="002A2E84" w:rsidP="009D7E91">
      <w:pPr>
        <w:jc w:val="center"/>
      </w:pPr>
      <w:r w:rsidRPr="009D7E91">
        <w:t>La notification suivante est communiquée conformément à l'article 10.6.</w:t>
      </w:r>
    </w:p>
    <w:p w14:paraId="7595E2F5"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7A05CF" w14:paraId="429274B5" w14:textId="77777777" w:rsidTr="00450063">
        <w:tc>
          <w:tcPr>
            <w:tcW w:w="709" w:type="dxa"/>
            <w:tcBorders>
              <w:bottom w:val="single" w:sz="6" w:space="0" w:color="auto"/>
            </w:tcBorders>
            <w:shd w:val="clear" w:color="auto" w:fill="auto"/>
          </w:tcPr>
          <w:p w14:paraId="1230D781" w14:textId="77777777" w:rsidR="008D58AD" w:rsidRPr="009D7E91" w:rsidRDefault="002A2E84" w:rsidP="009D7E91">
            <w:pPr>
              <w:spacing w:before="120" w:after="120"/>
              <w:rPr>
                <w:b/>
              </w:rPr>
            </w:pPr>
            <w:r w:rsidRPr="009D7E91">
              <w:rPr>
                <w:b/>
              </w:rPr>
              <w:t>1.</w:t>
            </w:r>
          </w:p>
        </w:tc>
        <w:tc>
          <w:tcPr>
            <w:tcW w:w="8515" w:type="dxa"/>
            <w:tcBorders>
              <w:bottom w:val="single" w:sz="6" w:space="0" w:color="auto"/>
            </w:tcBorders>
            <w:shd w:val="clear" w:color="auto" w:fill="auto"/>
          </w:tcPr>
          <w:p w14:paraId="76C82522" w14:textId="77777777" w:rsidR="008D58AD" w:rsidRPr="009D7E91" w:rsidRDefault="002A2E84"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77458F2C" w14:textId="77777777" w:rsidR="008D58AD" w:rsidRPr="009D7E91" w:rsidRDefault="002A2E84"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7A05CF" w14:paraId="16A87FE2" w14:textId="77777777" w:rsidTr="00450063">
        <w:tc>
          <w:tcPr>
            <w:tcW w:w="709" w:type="dxa"/>
            <w:tcBorders>
              <w:top w:val="single" w:sz="6" w:space="0" w:color="auto"/>
              <w:bottom w:val="single" w:sz="6" w:space="0" w:color="auto"/>
            </w:tcBorders>
            <w:shd w:val="clear" w:color="auto" w:fill="auto"/>
          </w:tcPr>
          <w:p w14:paraId="079428FC" w14:textId="77777777" w:rsidR="008D58AD" w:rsidRPr="009D7E91" w:rsidRDefault="002A2E84"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9F50E3B" w14:textId="77777777" w:rsidR="008D58AD" w:rsidRPr="009D7E91" w:rsidRDefault="002A2E84" w:rsidP="004A486A">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292FE09A" w14:textId="77777777" w:rsidR="008D58AD" w:rsidRPr="009D7E91" w:rsidRDefault="002A2E84" w:rsidP="004A486A">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2CC82E64" w14:textId="77777777" w:rsidR="00614F83" w:rsidRPr="009D7E91" w:rsidRDefault="002A2E84"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7A05CF" w14:paraId="63872F2F" w14:textId="77777777" w:rsidTr="00450063">
        <w:tc>
          <w:tcPr>
            <w:tcW w:w="709" w:type="dxa"/>
            <w:tcBorders>
              <w:top w:val="single" w:sz="6" w:space="0" w:color="auto"/>
              <w:bottom w:val="single" w:sz="6" w:space="0" w:color="auto"/>
            </w:tcBorders>
            <w:shd w:val="clear" w:color="auto" w:fill="auto"/>
          </w:tcPr>
          <w:p w14:paraId="593EB480" w14:textId="77777777" w:rsidR="008D58AD" w:rsidRPr="009D7E91" w:rsidRDefault="002A2E84"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59F8391" w14:textId="77777777" w:rsidR="008D58AD" w:rsidRPr="009D7E91" w:rsidRDefault="002A2E84"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7A05CF" w14:paraId="11378F1E" w14:textId="77777777" w:rsidTr="00450063">
        <w:tc>
          <w:tcPr>
            <w:tcW w:w="709" w:type="dxa"/>
            <w:tcBorders>
              <w:top w:val="single" w:sz="6" w:space="0" w:color="auto"/>
              <w:bottom w:val="single" w:sz="6" w:space="0" w:color="auto"/>
            </w:tcBorders>
            <w:shd w:val="clear" w:color="auto" w:fill="auto"/>
          </w:tcPr>
          <w:p w14:paraId="542A1249" w14:textId="77777777" w:rsidR="008D58AD" w:rsidRPr="009D7E91" w:rsidRDefault="002A2E84"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6D0C7028" w14:textId="77777777" w:rsidR="008D58AD" w:rsidRPr="009D7E91" w:rsidRDefault="002A2E84"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Produits électriques, électroniques ou d'énergies renouvelables (Equipements électriques pour atmosphères explosives)</w:t>
            </w:r>
            <w:bookmarkStart w:id="20" w:name="sps3a"/>
            <w:bookmarkEnd w:id="20"/>
          </w:p>
        </w:tc>
      </w:tr>
      <w:tr w:rsidR="007A05CF" w14:paraId="0034B999" w14:textId="77777777" w:rsidTr="00450063">
        <w:tc>
          <w:tcPr>
            <w:tcW w:w="709" w:type="dxa"/>
            <w:tcBorders>
              <w:top w:val="single" w:sz="6" w:space="0" w:color="auto"/>
              <w:bottom w:val="single" w:sz="6" w:space="0" w:color="auto"/>
            </w:tcBorders>
            <w:shd w:val="clear" w:color="auto" w:fill="auto"/>
          </w:tcPr>
          <w:p w14:paraId="1B7A2A9F" w14:textId="77777777" w:rsidR="008D58AD" w:rsidRPr="009D7E91" w:rsidRDefault="002A2E84"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38C1DC7F" w14:textId="77777777" w:rsidR="008D58AD" w:rsidRPr="009D7E91" w:rsidRDefault="002A2E84"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rsidR="004A486A">
              <w:t> </w:t>
            </w:r>
            <w:r w:rsidR="006F55D1" w:rsidRPr="009D7E91">
              <w:t>page(s), en Français)</w:t>
            </w:r>
            <w:bookmarkStart w:id="22" w:name="sps5a"/>
            <w:bookmarkStart w:id="23" w:name="sps5c"/>
            <w:bookmarkStart w:id="24" w:name="sps5b"/>
            <w:bookmarkEnd w:id="22"/>
            <w:bookmarkEnd w:id="23"/>
            <w:bookmarkEnd w:id="24"/>
          </w:p>
        </w:tc>
      </w:tr>
      <w:tr w:rsidR="007A05CF" w14:paraId="141968B5" w14:textId="77777777" w:rsidTr="00450063">
        <w:tc>
          <w:tcPr>
            <w:tcW w:w="709" w:type="dxa"/>
            <w:tcBorders>
              <w:top w:val="single" w:sz="6" w:space="0" w:color="auto"/>
              <w:bottom w:val="single" w:sz="6" w:space="0" w:color="auto"/>
            </w:tcBorders>
            <w:shd w:val="clear" w:color="auto" w:fill="auto"/>
          </w:tcPr>
          <w:p w14:paraId="01C0E4AC" w14:textId="77777777" w:rsidR="008D58AD" w:rsidRPr="009D7E91" w:rsidRDefault="002A2E84"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601155E7" w14:textId="77777777" w:rsidR="008D58AD" w:rsidRPr="009D7E91" w:rsidRDefault="002A2E84"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 spécifications générales et des exigences concernant les équipements électriques pour atmosphères explosives.</w:t>
            </w:r>
          </w:p>
        </w:tc>
      </w:tr>
      <w:tr w:rsidR="007A05CF" w14:paraId="4E335469" w14:textId="77777777" w:rsidTr="00450063">
        <w:tc>
          <w:tcPr>
            <w:tcW w:w="709" w:type="dxa"/>
            <w:tcBorders>
              <w:top w:val="single" w:sz="6" w:space="0" w:color="auto"/>
              <w:bottom w:val="single" w:sz="6" w:space="0" w:color="auto"/>
            </w:tcBorders>
            <w:shd w:val="clear" w:color="auto" w:fill="auto"/>
          </w:tcPr>
          <w:p w14:paraId="2DD2AD97" w14:textId="77777777" w:rsidR="008D58AD" w:rsidRPr="009D7E91" w:rsidRDefault="002A2E84"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065A386D" w14:textId="77777777" w:rsidR="008D58AD" w:rsidRPr="009D7E91" w:rsidRDefault="002A2E84"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l'environnement; Prescriptions en matière de qualité</w:t>
            </w:r>
            <w:bookmarkStart w:id="27" w:name="sps7f"/>
            <w:bookmarkEnd w:id="27"/>
          </w:p>
        </w:tc>
      </w:tr>
      <w:tr w:rsidR="007A05CF" w14:paraId="7A2B0A90" w14:textId="77777777" w:rsidTr="00450063">
        <w:tc>
          <w:tcPr>
            <w:tcW w:w="709" w:type="dxa"/>
            <w:tcBorders>
              <w:top w:val="single" w:sz="6" w:space="0" w:color="auto"/>
              <w:bottom w:val="single" w:sz="6" w:space="0" w:color="auto"/>
            </w:tcBorders>
            <w:shd w:val="clear" w:color="auto" w:fill="auto"/>
          </w:tcPr>
          <w:p w14:paraId="223A1D6F" w14:textId="77777777" w:rsidR="008D58AD" w:rsidRPr="009D7E91" w:rsidRDefault="002A2E84" w:rsidP="004A486A">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2A87E445" w14:textId="77777777" w:rsidR="005D20E7" w:rsidRPr="009D7E91" w:rsidRDefault="002A2E84" w:rsidP="004A486A">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3A4D06B4" w14:textId="77777777" w:rsidR="00614F83" w:rsidRPr="009D7E91" w:rsidRDefault="002A2E84" w:rsidP="004A486A">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380706DA" w14:textId="77777777" w:rsidR="00614F83" w:rsidRPr="009D7E91" w:rsidRDefault="002A2E84" w:rsidP="004A486A">
            <w:pPr>
              <w:keepNext/>
              <w:keepLines/>
              <w:numPr>
                <w:ilvl w:val="0"/>
                <w:numId w:val="17"/>
              </w:numPr>
              <w:spacing w:before="120" w:after="120"/>
              <w:rPr>
                <w:bCs/>
              </w:rPr>
            </w:pPr>
            <w:r w:rsidRPr="009D7E91">
              <w:rPr>
                <w:bCs/>
              </w:rPr>
              <w:t>IEC 60079-0: 2011: Atmosphères explosives - Partie 0: Matériels - Exigences générales</w:t>
            </w:r>
          </w:p>
          <w:p w14:paraId="009E9C69" w14:textId="77777777" w:rsidR="00614F83" w:rsidRPr="009D7E91" w:rsidRDefault="002A2E84" w:rsidP="004A486A">
            <w:pPr>
              <w:keepNext/>
              <w:keepLines/>
              <w:numPr>
                <w:ilvl w:val="0"/>
                <w:numId w:val="17"/>
              </w:numPr>
              <w:spacing w:before="120" w:after="120"/>
              <w:rPr>
                <w:bCs/>
              </w:rPr>
            </w:pPr>
            <w:r w:rsidRPr="009D7E91">
              <w:rPr>
                <w:bCs/>
              </w:rPr>
              <w:t>IEC 60079-1</w:t>
            </w:r>
            <w:r w:rsidR="00B94A20">
              <w:rPr>
                <w:bCs/>
              </w:rPr>
              <w:t>:</w:t>
            </w:r>
            <w:r w:rsidRPr="009D7E91">
              <w:rPr>
                <w:bCs/>
              </w:rPr>
              <w:t xml:space="preserve"> 2014: Atmosphères explosives - Partie 0</w:t>
            </w:r>
            <w:r w:rsidR="00B94A20">
              <w:rPr>
                <w:bCs/>
              </w:rPr>
              <w:t>:</w:t>
            </w:r>
            <w:r w:rsidRPr="009D7E91">
              <w:rPr>
                <w:bCs/>
              </w:rPr>
              <w:t xml:space="preserve"> Matériels - Exigences générales </w:t>
            </w:r>
          </w:p>
          <w:p w14:paraId="5FE318FF" w14:textId="77777777" w:rsidR="00614F83" w:rsidRPr="009D7E91" w:rsidRDefault="002A2E84" w:rsidP="004A486A">
            <w:pPr>
              <w:keepNext/>
              <w:keepLines/>
              <w:numPr>
                <w:ilvl w:val="0"/>
                <w:numId w:val="17"/>
              </w:numPr>
              <w:spacing w:before="120" w:after="120"/>
              <w:rPr>
                <w:bCs/>
              </w:rPr>
            </w:pPr>
            <w:r w:rsidRPr="009D7E91">
              <w:rPr>
                <w:bCs/>
              </w:rPr>
              <w:t>IEC 60079-2</w:t>
            </w:r>
            <w:r w:rsidR="00B94A20">
              <w:rPr>
                <w:bCs/>
              </w:rPr>
              <w:t>:</w:t>
            </w:r>
            <w:r w:rsidRPr="009D7E91">
              <w:rPr>
                <w:bCs/>
              </w:rPr>
              <w:t xml:space="preserve"> 2014: Atmosphères explosives - Partie 2</w:t>
            </w:r>
            <w:r w:rsidR="00B94A20">
              <w:rPr>
                <w:bCs/>
              </w:rPr>
              <w:t>:</w:t>
            </w:r>
            <w:r w:rsidRPr="009D7E91">
              <w:rPr>
                <w:bCs/>
              </w:rPr>
              <w:t xml:space="preserve"> Protection du matériel par enveloppe pressurisée "p"</w:t>
            </w:r>
          </w:p>
          <w:p w14:paraId="2642D8F7" w14:textId="77777777" w:rsidR="00614F83" w:rsidRPr="009D7E91" w:rsidRDefault="002A2E84" w:rsidP="004A486A">
            <w:pPr>
              <w:keepNext/>
              <w:keepLines/>
              <w:numPr>
                <w:ilvl w:val="0"/>
                <w:numId w:val="17"/>
              </w:numPr>
              <w:spacing w:before="120" w:after="120"/>
              <w:rPr>
                <w:bCs/>
              </w:rPr>
            </w:pPr>
            <w:r w:rsidRPr="009D7E91">
              <w:rPr>
                <w:bCs/>
              </w:rPr>
              <w:t>IEC 60079-5</w:t>
            </w:r>
            <w:r w:rsidR="00B94A20">
              <w:rPr>
                <w:bCs/>
              </w:rPr>
              <w:t>:</w:t>
            </w:r>
            <w:r w:rsidRPr="009D7E91">
              <w:rPr>
                <w:bCs/>
              </w:rPr>
              <w:t xml:space="preserve"> 2015: Atmosphères explosives - Partie 5</w:t>
            </w:r>
            <w:r w:rsidR="00B94A20">
              <w:rPr>
                <w:bCs/>
              </w:rPr>
              <w:t>:</w:t>
            </w:r>
            <w:r w:rsidRPr="009D7E91">
              <w:rPr>
                <w:bCs/>
              </w:rPr>
              <w:t xml:space="preserve"> Protection du matériel par remplissage de poudre "q"</w:t>
            </w:r>
          </w:p>
          <w:p w14:paraId="6D8A3101" w14:textId="77777777" w:rsidR="00614F83" w:rsidRPr="009D7E91" w:rsidRDefault="002A2E84" w:rsidP="004A486A">
            <w:pPr>
              <w:keepNext/>
              <w:keepLines/>
              <w:numPr>
                <w:ilvl w:val="0"/>
                <w:numId w:val="17"/>
              </w:numPr>
              <w:spacing w:before="120" w:after="120"/>
              <w:rPr>
                <w:bCs/>
              </w:rPr>
            </w:pPr>
            <w:r w:rsidRPr="009D7E91">
              <w:rPr>
                <w:bCs/>
              </w:rPr>
              <w:t>IEC 60079-6</w:t>
            </w:r>
            <w:r w:rsidR="00B94A20">
              <w:rPr>
                <w:bCs/>
              </w:rPr>
              <w:t>:</w:t>
            </w:r>
            <w:r w:rsidRPr="009D7E91">
              <w:rPr>
                <w:bCs/>
              </w:rPr>
              <w:t xml:space="preserve"> 2015: Atmosphères explosives - Partie 6</w:t>
            </w:r>
            <w:r w:rsidR="00B94A20">
              <w:rPr>
                <w:bCs/>
              </w:rPr>
              <w:t>:</w:t>
            </w:r>
            <w:r w:rsidRPr="009D7E91">
              <w:rPr>
                <w:bCs/>
              </w:rPr>
              <w:t xml:space="preserve"> Protection du matériel par immersion dans un liquide "o"</w:t>
            </w:r>
          </w:p>
          <w:p w14:paraId="6986D2D2" w14:textId="77777777" w:rsidR="00614F83" w:rsidRPr="009D7E91" w:rsidRDefault="002A2E84" w:rsidP="004A486A">
            <w:pPr>
              <w:keepNext/>
              <w:keepLines/>
              <w:numPr>
                <w:ilvl w:val="0"/>
                <w:numId w:val="17"/>
              </w:numPr>
              <w:spacing w:before="120" w:after="120"/>
              <w:rPr>
                <w:bCs/>
              </w:rPr>
            </w:pPr>
            <w:r w:rsidRPr="009D7E91">
              <w:rPr>
                <w:bCs/>
              </w:rPr>
              <w:t>IEC 60079-7</w:t>
            </w:r>
            <w:r w:rsidR="00B94A20">
              <w:rPr>
                <w:bCs/>
              </w:rPr>
              <w:t>:</w:t>
            </w:r>
            <w:r w:rsidRPr="009D7E91">
              <w:rPr>
                <w:bCs/>
              </w:rPr>
              <w:t xml:space="preserve"> 2015: Atmosphères explosives - Partie 7</w:t>
            </w:r>
            <w:r w:rsidR="00B94A20">
              <w:rPr>
                <w:bCs/>
              </w:rPr>
              <w:t>:</w:t>
            </w:r>
            <w:r w:rsidRPr="009D7E91">
              <w:rPr>
                <w:bCs/>
              </w:rPr>
              <w:t xml:space="preserve"> Protection de l'équipement par sécurité augmentée "e"</w:t>
            </w:r>
          </w:p>
          <w:p w14:paraId="7452AC03" w14:textId="77777777" w:rsidR="00614F83" w:rsidRPr="009D7E91" w:rsidRDefault="002A2E84" w:rsidP="004A486A">
            <w:pPr>
              <w:keepNext/>
              <w:keepLines/>
              <w:numPr>
                <w:ilvl w:val="0"/>
                <w:numId w:val="17"/>
              </w:numPr>
              <w:spacing w:before="120" w:after="120"/>
              <w:rPr>
                <w:bCs/>
              </w:rPr>
            </w:pPr>
            <w:r w:rsidRPr="009D7E91">
              <w:rPr>
                <w:bCs/>
              </w:rPr>
              <w:t>IEC 60079-11</w:t>
            </w:r>
            <w:r w:rsidR="00B94A20">
              <w:rPr>
                <w:bCs/>
              </w:rPr>
              <w:t>:</w:t>
            </w:r>
            <w:r w:rsidRPr="009D7E91">
              <w:rPr>
                <w:bCs/>
              </w:rPr>
              <w:t xml:space="preserve"> 2011: Atmosphères explosives - Partie 11</w:t>
            </w:r>
            <w:r w:rsidR="00B94A20">
              <w:rPr>
                <w:bCs/>
              </w:rPr>
              <w:t>:</w:t>
            </w:r>
            <w:r w:rsidRPr="009D7E91">
              <w:rPr>
                <w:bCs/>
              </w:rPr>
              <w:t xml:space="preserve"> Protection de l'équipement par sécurité intrinsèque "i"</w:t>
            </w:r>
          </w:p>
          <w:p w14:paraId="229DD43F" w14:textId="77777777" w:rsidR="00614F83" w:rsidRPr="009D7E91" w:rsidRDefault="002A2E84" w:rsidP="004A486A">
            <w:pPr>
              <w:keepNext/>
              <w:keepLines/>
              <w:numPr>
                <w:ilvl w:val="0"/>
                <w:numId w:val="17"/>
              </w:numPr>
              <w:spacing w:before="120" w:after="120"/>
              <w:rPr>
                <w:bCs/>
              </w:rPr>
            </w:pPr>
            <w:r w:rsidRPr="009D7E91">
              <w:rPr>
                <w:bCs/>
              </w:rPr>
              <w:t>IEC 60079-13</w:t>
            </w:r>
            <w:r w:rsidR="00B94A20">
              <w:rPr>
                <w:bCs/>
              </w:rPr>
              <w:t>:</w:t>
            </w:r>
            <w:r w:rsidRPr="009D7E91">
              <w:rPr>
                <w:bCs/>
              </w:rPr>
              <w:t xml:space="preserve"> 2010: Atmosphères explosives - Partie 13</w:t>
            </w:r>
            <w:r w:rsidR="00B94A20">
              <w:rPr>
                <w:bCs/>
              </w:rPr>
              <w:t>:</w:t>
            </w:r>
            <w:r w:rsidRPr="009D7E91">
              <w:rPr>
                <w:bCs/>
              </w:rPr>
              <w:t xml:space="preserve"> Protection du matériel par chambre sous pression "p"</w:t>
            </w:r>
          </w:p>
          <w:p w14:paraId="1BE430C2" w14:textId="77777777" w:rsidR="00614F83" w:rsidRPr="009D7E91" w:rsidRDefault="002A2E84" w:rsidP="004A486A">
            <w:pPr>
              <w:keepNext/>
              <w:keepLines/>
              <w:numPr>
                <w:ilvl w:val="0"/>
                <w:numId w:val="17"/>
              </w:numPr>
              <w:spacing w:before="120" w:after="120"/>
              <w:rPr>
                <w:bCs/>
              </w:rPr>
            </w:pPr>
            <w:r w:rsidRPr="009D7E91">
              <w:rPr>
                <w:bCs/>
              </w:rPr>
              <w:t>IEC 60079-15</w:t>
            </w:r>
            <w:r w:rsidR="00B94A20">
              <w:rPr>
                <w:bCs/>
              </w:rPr>
              <w:t>:</w:t>
            </w:r>
            <w:r w:rsidRPr="009D7E91">
              <w:rPr>
                <w:bCs/>
              </w:rPr>
              <w:t xml:space="preserve"> 2010: Atmosphères explosives - Partie 15</w:t>
            </w:r>
            <w:r w:rsidR="00B94A20">
              <w:rPr>
                <w:bCs/>
              </w:rPr>
              <w:t>:</w:t>
            </w:r>
            <w:r w:rsidRPr="009D7E91">
              <w:rPr>
                <w:bCs/>
              </w:rPr>
              <w:t xml:space="preserve"> Protection du matériel par type de protection "n"</w:t>
            </w:r>
          </w:p>
          <w:p w14:paraId="1C2F3AFA" w14:textId="77777777" w:rsidR="00614F83" w:rsidRPr="009D7E91" w:rsidRDefault="002A2E84" w:rsidP="004A486A">
            <w:pPr>
              <w:keepNext/>
              <w:keepLines/>
              <w:numPr>
                <w:ilvl w:val="0"/>
                <w:numId w:val="17"/>
              </w:numPr>
              <w:spacing w:before="120" w:after="120"/>
              <w:rPr>
                <w:bCs/>
              </w:rPr>
            </w:pPr>
            <w:r w:rsidRPr="009D7E91">
              <w:rPr>
                <w:bCs/>
              </w:rPr>
              <w:t>IEC/TR 60079-16: Matériel électrique pour atmosphères explosives gazeuses. Partie 16: ventilation artificielle pour la protection des bâtiments pour analyseur</w:t>
            </w:r>
          </w:p>
          <w:p w14:paraId="5AF63AA5" w14:textId="77777777" w:rsidR="00614F83" w:rsidRPr="009D7E91" w:rsidRDefault="002A2E84" w:rsidP="004A486A">
            <w:pPr>
              <w:keepNext/>
              <w:keepLines/>
              <w:numPr>
                <w:ilvl w:val="0"/>
                <w:numId w:val="17"/>
              </w:numPr>
              <w:spacing w:before="120" w:after="120"/>
              <w:rPr>
                <w:bCs/>
              </w:rPr>
            </w:pPr>
            <w:r w:rsidRPr="009D7E91">
              <w:rPr>
                <w:bCs/>
              </w:rPr>
              <w:t>IEC 60079-18</w:t>
            </w:r>
            <w:r w:rsidR="00B94A20">
              <w:rPr>
                <w:bCs/>
              </w:rPr>
              <w:t>:</w:t>
            </w:r>
            <w:r w:rsidRPr="009D7E91">
              <w:rPr>
                <w:bCs/>
              </w:rPr>
              <w:t xml:space="preserve"> 2014: Atmosphères explosives - Partie 18</w:t>
            </w:r>
            <w:r w:rsidR="00B94A20">
              <w:rPr>
                <w:bCs/>
              </w:rPr>
              <w:t>:</w:t>
            </w:r>
            <w:r w:rsidRPr="009D7E91">
              <w:rPr>
                <w:bCs/>
              </w:rPr>
              <w:t xml:space="preserve"> Protection de l'équipement par encapsulation "m"</w:t>
            </w:r>
          </w:p>
          <w:p w14:paraId="3334C421" w14:textId="77777777" w:rsidR="00614F83" w:rsidRPr="009D7E91" w:rsidRDefault="002A2E84" w:rsidP="004A486A">
            <w:pPr>
              <w:keepNext/>
              <w:keepLines/>
              <w:numPr>
                <w:ilvl w:val="0"/>
                <w:numId w:val="17"/>
              </w:numPr>
              <w:spacing w:before="120" w:after="120"/>
              <w:rPr>
                <w:bCs/>
              </w:rPr>
            </w:pPr>
            <w:r w:rsidRPr="009D7E91">
              <w:rPr>
                <w:bCs/>
              </w:rPr>
              <w:t>IEC 60079-25</w:t>
            </w:r>
            <w:r w:rsidR="00B94A20">
              <w:rPr>
                <w:bCs/>
              </w:rPr>
              <w:t>:</w:t>
            </w:r>
            <w:r w:rsidRPr="009D7E91">
              <w:rPr>
                <w:bCs/>
              </w:rPr>
              <w:t xml:space="preserve"> 2010: Atmosphères explosives - Partie 25</w:t>
            </w:r>
            <w:r w:rsidR="00B94A20">
              <w:rPr>
                <w:bCs/>
              </w:rPr>
              <w:t>:</w:t>
            </w:r>
            <w:r w:rsidRPr="009D7E91">
              <w:rPr>
                <w:bCs/>
              </w:rPr>
              <w:t xml:space="preserve"> Système électrique de protection intrinsèque</w:t>
            </w:r>
          </w:p>
          <w:p w14:paraId="0A54E6F4" w14:textId="77777777" w:rsidR="00614F83" w:rsidRPr="009D7E91" w:rsidRDefault="002A2E84" w:rsidP="004A486A">
            <w:pPr>
              <w:keepNext/>
              <w:keepLines/>
              <w:numPr>
                <w:ilvl w:val="0"/>
                <w:numId w:val="17"/>
              </w:numPr>
              <w:spacing w:before="120" w:after="120"/>
              <w:rPr>
                <w:bCs/>
              </w:rPr>
            </w:pPr>
            <w:r w:rsidRPr="009D7E91">
              <w:rPr>
                <w:bCs/>
              </w:rPr>
              <w:t>IEC 60079-26</w:t>
            </w:r>
            <w:r w:rsidR="00B94A20">
              <w:rPr>
                <w:bCs/>
              </w:rPr>
              <w:t>:</w:t>
            </w:r>
            <w:r w:rsidRPr="009D7E91">
              <w:rPr>
                <w:bCs/>
              </w:rPr>
              <w:t xml:space="preserve"> 2014: Atmosphères explosives - Partie 26</w:t>
            </w:r>
            <w:r w:rsidR="00B94A20">
              <w:rPr>
                <w:bCs/>
              </w:rPr>
              <w:t>:</w:t>
            </w:r>
            <w:r w:rsidRPr="009D7E91">
              <w:rPr>
                <w:bCs/>
              </w:rPr>
              <w:t xml:space="preserve"> Equipement de protection de l'équipement de niveau (EPL) Ga</w:t>
            </w:r>
          </w:p>
          <w:p w14:paraId="762CE49F" w14:textId="77777777" w:rsidR="00614F83" w:rsidRPr="009D7E91" w:rsidRDefault="002A2E84" w:rsidP="004A486A">
            <w:pPr>
              <w:keepNext/>
              <w:keepLines/>
              <w:numPr>
                <w:ilvl w:val="0"/>
                <w:numId w:val="17"/>
              </w:numPr>
              <w:spacing w:before="120" w:after="120"/>
              <w:rPr>
                <w:bCs/>
              </w:rPr>
            </w:pPr>
            <w:r w:rsidRPr="009D7E91">
              <w:rPr>
                <w:bCs/>
              </w:rPr>
              <w:t>IEC 60079-28</w:t>
            </w:r>
            <w:r w:rsidR="00B94A20">
              <w:rPr>
                <w:bCs/>
              </w:rPr>
              <w:t>:</w:t>
            </w:r>
            <w:r w:rsidRPr="009D7E91">
              <w:rPr>
                <w:bCs/>
              </w:rPr>
              <w:t xml:space="preserve"> 2015: Atmosphères explosives - Partie 28</w:t>
            </w:r>
            <w:r w:rsidR="00B94A20">
              <w:rPr>
                <w:bCs/>
              </w:rPr>
              <w:t>:</w:t>
            </w:r>
            <w:r w:rsidRPr="009D7E91">
              <w:rPr>
                <w:bCs/>
              </w:rPr>
              <w:t xml:space="preserve"> Protection des équipements et système de transmission utilisant le rayonnement optique</w:t>
            </w:r>
          </w:p>
          <w:p w14:paraId="334B9AA1" w14:textId="77777777" w:rsidR="00614F83" w:rsidRPr="009D7E91" w:rsidRDefault="002A2E84" w:rsidP="004A486A">
            <w:pPr>
              <w:keepNext/>
              <w:keepLines/>
              <w:numPr>
                <w:ilvl w:val="0"/>
                <w:numId w:val="17"/>
              </w:numPr>
              <w:spacing w:before="120" w:after="120"/>
              <w:rPr>
                <w:bCs/>
              </w:rPr>
            </w:pPr>
            <w:r w:rsidRPr="009D7E91">
              <w:rPr>
                <w:bCs/>
              </w:rPr>
              <w:t>IEC/IEEE 60079-30-1:2005 Atmosphères explosives - Partie 30-1</w:t>
            </w:r>
            <w:r w:rsidR="00B94A20">
              <w:rPr>
                <w:bCs/>
              </w:rPr>
              <w:t>:</w:t>
            </w:r>
            <w:r w:rsidRPr="009D7E91">
              <w:rPr>
                <w:bCs/>
              </w:rPr>
              <w:t xml:space="preserve"> chauffage électrique résistante à la trace - Exigences générales d'essais </w:t>
            </w:r>
          </w:p>
          <w:p w14:paraId="7677D77F" w14:textId="77777777" w:rsidR="00614F83" w:rsidRPr="009D7E91" w:rsidRDefault="002A2E84" w:rsidP="004A486A">
            <w:pPr>
              <w:keepNext/>
              <w:keepLines/>
              <w:numPr>
                <w:ilvl w:val="0"/>
                <w:numId w:val="17"/>
              </w:numPr>
              <w:spacing w:before="120" w:after="120"/>
              <w:rPr>
                <w:bCs/>
              </w:rPr>
            </w:pPr>
            <w:r w:rsidRPr="009D7E91">
              <w:rPr>
                <w:bCs/>
              </w:rPr>
              <w:t>IEC 60079-31</w:t>
            </w:r>
            <w:r w:rsidR="00B94A20">
              <w:rPr>
                <w:bCs/>
              </w:rPr>
              <w:t>:</w:t>
            </w:r>
            <w:r w:rsidRPr="009D7E91">
              <w:rPr>
                <w:bCs/>
              </w:rPr>
              <w:t xml:space="preserve"> 2013: Atmosphères explosives - Partie 31</w:t>
            </w:r>
            <w:r w:rsidR="00B94A20">
              <w:rPr>
                <w:bCs/>
              </w:rPr>
              <w:t>:</w:t>
            </w:r>
            <w:r w:rsidRPr="009D7E91">
              <w:rPr>
                <w:bCs/>
              </w:rPr>
              <w:t xml:space="preserve"> Equipement de protection de l'inflammation des poussières par enveloppe</w:t>
            </w:r>
          </w:p>
          <w:p w14:paraId="6E930823" w14:textId="77777777" w:rsidR="00614F83" w:rsidRPr="009D7E91" w:rsidRDefault="002A2E84" w:rsidP="004A486A">
            <w:pPr>
              <w:keepNext/>
              <w:keepLines/>
              <w:numPr>
                <w:ilvl w:val="0"/>
                <w:numId w:val="17"/>
              </w:numPr>
              <w:spacing w:before="120" w:after="120"/>
              <w:rPr>
                <w:bCs/>
              </w:rPr>
            </w:pPr>
            <w:r w:rsidRPr="009D7E91">
              <w:rPr>
                <w:bCs/>
              </w:rPr>
              <w:t>IEC 60079-35-1</w:t>
            </w:r>
            <w:r w:rsidR="00B94A20">
              <w:rPr>
                <w:bCs/>
              </w:rPr>
              <w:t>:</w:t>
            </w:r>
            <w:r w:rsidRPr="009D7E91">
              <w:rPr>
                <w:bCs/>
              </w:rPr>
              <w:t xml:space="preserve"> 2011: Atmosphères explosives - Partie 35-1: lampes - Chapeaux utilisables dans les mines grisouteuses - Exigences générales- Construction et essais en relation avec le risque d'explosion</w:t>
            </w:r>
          </w:p>
          <w:p w14:paraId="19AC213A" w14:textId="77777777" w:rsidR="00614F83" w:rsidRPr="009D7E91" w:rsidRDefault="002A2E84" w:rsidP="004A486A">
            <w:pPr>
              <w:keepNext/>
              <w:keepLines/>
              <w:numPr>
                <w:ilvl w:val="0"/>
                <w:numId w:val="17"/>
              </w:numPr>
              <w:spacing w:before="120" w:after="120"/>
              <w:rPr>
                <w:bCs/>
              </w:rPr>
            </w:pPr>
            <w:r w:rsidRPr="009D7E91">
              <w:rPr>
                <w:bCs/>
              </w:rPr>
              <w:t>IEC 60079-35-2: 2011: Atmosphères explosives - Partie 35-2: lampes - Chapeaux utilisables dans les mines grisouteuses - Performances et d'autres questions liée à la sécurité</w:t>
            </w:r>
          </w:p>
          <w:p w14:paraId="7B8360F1" w14:textId="77777777" w:rsidR="00614F83" w:rsidRPr="009D7E91" w:rsidRDefault="002A2E84" w:rsidP="004A486A">
            <w:pPr>
              <w:keepNext/>
              <w:keepLines/>
              <w:numPr>
                <w:ilvl w:val="0"/>
                <w:numId w:val="17"/>
              </w:numPr>
              <w:spacing w:before="120" w:after="120"/>
              <w:rPr>
                <w:bCs/>
              </w:rPr>
            </w:pPr>
            <w:r w:rsidRPr="009D7E91">
              <w:rPr>
                <w:bCs/>
              </w:rPr>
              <w:t>Atmosphères explosives - partie 29-1: Détecteurs de gaz - Exigences de performance des détecteurs de gaz inflammables</w:t>
            </w:r>
          </w:p>
        </w:tc>
      </w:tr>
      <w:tr w:rsidR="007A05CF" w14:paraId="3C7506A9" w14:textId="77777777" w:rsidTr="0096154C">
        <w:trPr>
          <w:cantSplit/>
        </w:trPr>
        <w:tc>
          <w:tcPr>
            <w:tcW w:w="709" w:type="dxa"/>
            <w:tcBorders>
              <w:top w:val="single" w:sz="6" w:space="0" w:color="auto"/>
              <w:bottom w:val="single" w:sz="6" w:space="0" w:color="auto"/>
            </w:tcBorders>
            <w:shd w:val="clear" w:color="auto" w:fill="auto"/>
          </w:tcPr>
          <w:p w14:paraId="604130D2" w14:textId="77777777" w:rsidR="006F55D1" w:rsidRPr="009D7E91" w:rsidRDefault="002A2E84"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3FFAC187" w14:textId="77777777" w:rsidR="006F55D1" w:rsidRPr="009D7E91" w:rsidRDefault="002A2E84"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11DF3EB3" w14:textId="77777777" w:rsidR="006F55D1" w:rsidRPr="009D7E91" w:rsidRDefault="002A2E84"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7A05CF" w14:paraId="4F4DD261" w14:textId="77777777" w:rsidTr="00450063">
        <w:tc>
          <w:tcPr>
            <w:tcW w:w="709" w:type="dxa"/>
            <w:tcBorders>
              <w:top w:val="single" w:sz="6" w:space="0" w:color="auto"/>
              <w:bottom w:val="single" w:sz="6" w:space="0" w:color="auto"/>
            </w:tcBorders>
            <w:shd w:val="clear" w:color="auto" w:fill="auto"/>
          </w:tcPr>
          <w:p w14:paraId="708D4C9F" w14:textId="77777777" w:rsidR="008D58AD" w:rsidRPr="009D7E91" w:rsidRDefault="002A2E84"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77C157AF" w14:textId="77777777" w:rsidR="008D58AD" w:rsidRPr="009D7E91" w:rsidRDefault="002A2E84"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7A05CF" w14:paraId="6D536360" w14:textId="77777777" w:rsidTr="00450063">
        <w:tc>
          <w:tcPr>
            <w:tcW w:w="709" w:type="dxa"/>
            <w:tcBorders>
              <w:top w:val="single" w:sz="6" w:space="0" w:color="auto"/>
            </w:tcBorders>
            <w:shd w:val="clear" w:color="auto" w:fill="auto"/>
          </w:tcPr>
          <w:p w14:paraId="778CAC2D" w14:textId="77777777" w:rsidR="008D58AD" w:rsidRPr="009D7E91" w:rsidRDefault="002A2E84" w:rsidP="00450063">
            <w:pPr>
              <w:keepNext/>
              <w:keepLines/>
              <w:spacing w:before="120" w:after="120"/>
              <w:rPr>
                <w:b/>
              </w:rPr>
            </w:pPr>
            <w:r w:rsidRPr="009D7E91">
              <w:rPr>
                <w:b/>
              </w:rPr>
              <w:lastRenderedPageBreak/>
              <w:t>11.</w:t>
            </w:r>
          </w:p>
        </w:tc>
        <w:tc>
          <w:tcPr>
            <w:tcW w:w="8515" w:type="dxa"/>
            <w:tcBorders>
              <w:top w:val="single" w:sz="6" w:space="0" w:color="auto"/>
            </w:tcBorders>
            <w:shd w:val="clear" w:color="auto" w:fill="auto"/>
          </w:tcPr>
          <w:p w14:paraId="6AB62B7D" w14:textId="77777777" w:rsidR="008D58AD" w:rsidRPr="009D7E91" w:rsidRDefault="002A2E84"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69AF3F09" w14:textId="77777777" w:rsidR="00614F83" w:rsidRPr="009D7E91" w:rsidRDefault="002A2E84"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442334">
                <w:rPr>
                  <w:bCs/>
                  <w:color w:val="0000FF"/>
                  <w:u w:val="single"/>
                </w:rPr>
                <w:t>http://www.codinorm.ci</w:t>
              </w:r>
            </w:hyperlink>
          </w:p>
          <w:p w14:paraId="03123A4E" w14:textId="77777777" w:rsidR="00614F83" w:rsidRPr="009D7E91" w:rsidRDefault="00D13117" w:rsidP="00481B71">
            <w:pPr>
              <w:keepNext/>
              <w:keepLines/>
              <w:spacing w:before="120" w:after="120"/>
              <w:rPr>
                <w:bCs/>
              </w:rPr>
            </w:pPr>
            <w:hyperlink r:id="rId12" w:history="1">
              <w:r w:rsidR="00487E3D" w:rsidRPr="009D7E91">
                <w:rPr>
                  <w:bCs/>
                  <w:color w:val="0000FF"/>
                  <w:u w:val="single"/>
                </w:rPr>
                <w:t>https://members.wto.org/crnattachments/2021/TBT/CIV/21_3132_00_f.pdf</w:t>
              </w:r>
            </w:hyperlink>
            <w:bookmarkEnd w:id="39"/>
          </w:p>
        </w:tc>
      </w:tr>
    </w:tbl>
    <w:p w14:paraId="33185E0D"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50136" w14:textId="77777777" w:rsidR="00820010" w:rsidRDefault="002A2E84">
      <w:r>
        <w:separator/>
      </w:r>
    </w:p>
  </w:endnote>
  <w:endnote w:type="continuationSeparator" w:id="0">
    <w:p w14:paraId="6BF1B98B" w14:textId="77777777" w:rsidR="00820010" w:rsidRDefault="002A2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86D7A" w14:textId="77777777" w:rsidR="00D67386" w:rsidRPr="009D7E91" w:rsidRDefault="002A2E84"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F04CA" w14:textId="77777777" w:rsidR="00DD65B2" w:rsidRPr="009D7E91" w:rsidRDefault="002A2E84"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4C96A" w14:textId="77777777" w:rsidR="00DD65B2" w:rsidRPr="009D7E91" w:rsidRDefault="002A2E84">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CF329" w14:textId="77777777" w:rsidR="00820010" w:rsidRDefault="002A2E84">
      <w:r>
        <w:separator/>
      </w:r>
    </w:p>
  </w:footnote>
  <w:footnote w:type="continuationSeparator" w:id="0">
    <w:p w14:paraId="66069F0F" w14:textId="77777777" w:rsidR="00820010" w:rsidRDefault="002A2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FFF5F" w14:textId="77777777" w:rsidR="00D67386" w:rsidRPr="009D7E91" w:rsidRDefault="002A2E84" w:rsidP="00D67386">
    <w:pPr>
      <w:pStyle w:val="Header"/>
      <w:pBdr>
        <w:bottom w:val="single" w:sz="4" w:space="1" w:color="auto"/>
      </w:pBdr>
      <w:tabs>
        <w:tab w:val="clear" w:pos="4513"/>
        <w:tab w:val="clear" w:pos="9027"/>
      </w:tabs>
      <w:jc w:val="center"/>
    </w:pPr>
    <w:r w:rsidRPr="009D7E91">
      <w:t>tbtSymbol</w:t>
    </w:r>
  </w:p>
  <w:p w14:paraId="7914A8CA" w14:textId="77777777" w:rsidR="00D67386" w:rsidRPr="009D7E91" w:rsidRDefault="00D67386" w:rsidP="00D67386">
    <w:pPr>
      <w:pStyle w:val="Header"/>
      <w:pBdr>
        <w:bottom w:val="single" w:sz="4" w:space="1" w:color="auto"/>
      </w:pBdr>
      <w:tabs>
        <w:tab w:val="clear" w:pos="4513"/>
        <w:tab w:val="clear" w:pos="9027"/>
      </w:tabs>
      <w:jc w:val="center"/>
    </w:pPr>
  </w:p>
  <w:p w14:paraId="289C3FF3" w14:textId="77777777" w:rsidR="00D67386" w:rsidRPr="009D7E91" w:rsidRDefault="002A2E84"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0D4E1CC8"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F5484" w14:textId="77777777" w:rsidR="00D67386" w:rsidRPr="009D7E91" w:rsidRDefault="002A2E84" w:rsidP="00D67386">
    <w:pPr>
      <w:pStyle w:val="Header"/>
      <w:pBdr>
        <w:bottom w:val="single" w:sz="4" w:space="1" w:color="auto"/>
      </w:pBdr>
      <w:tabs>
        <w:tab w:val="clear" w:pos="4513"/>
        <w:tab w:val="clear" w:pos="9027"/>
      </w:tabs>
      <w:jc w:val="center"/>
    </w:pPr>
    <w:bookmarkStart w:id="40" w:name="spsSymbolHeader"/>
    <w:r w:rsidRPr="009D7E91">
      <w:t>G/TBT/N/CIV/50</w:t>
    </w:r>
    <w:bookmarkEnd w:id="40"/>
  </w:p>
  <w:p w14:paraId="05DA3335" w14:textId="77777777" w:rsidR="00D67386" w:rsidRPr="009D7E91" w:rsidRDefault="00D67386" w:rsidP="00D67386">
    <w:pPr>
      <w:pStyle w:val="Header"/>
      <w:pBdr>
        <w:bottom w:val="single" w:sz="4" w:space="1" w:color="auto"/>
      </w:pBdr>
      <w:tabs>
        <w:tab w:val="clear" w:pos="4513"/>
        <w:tab w:val="clear" w:pos="9027"/>
      </w:tabs>
      <w:jc w:val="center"/>
    </w:pPr>
  </w:p>
  <w:p w14:paraId="1EEB3745" w14:textId="77777777" w:rsidR="00D67386" w:rsidRPr="009D7E91" w:rsidRDefault="002A2E84"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40B422B1"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7A05CF" w14:paraId="520C8F91" w14:textId="77777777" w:rsidTr="00A37621">
      <w:trPr>
        <w:trHeight w:val="240"/>
        <w:jc w:val="center"/>
      </w:trPr>
      <w:tc>
        <w:tcPr>
          <w:tcW w:w="3794" w:type="dxa"/>
          <w:shd w:val="clear" w:color="auto" w:fill="FFFFFF"/>
          <w:tcMar>
            <w:left w:w="108" w:type="dxa"/>
            <w:right w:w="108" w:type="dxa"/>
          </w:tcMar>
          <w:vAlign w:val="center"/>
        </w:tcPr>
        <w:p w14:paraId="5BEDE8CB"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51089A19" w14:textId="77777777" w:rsidR="00172B05" w:rsidRPr="00D82AF6" w:rsidRDefault="00172B05" w:rsidP="006D265C">
          <w:pPr>
            <w:jc w:val="right"/>
            <w:rPr>
              <w:b/>
              <w:color w:val="FF0000"/>
              <w:szCs w:val="18"/>
            </w:rPr>
          </w:pPr>
        </w:p>
      </w:tc>
    </w:tr>
    <w:bookmarkEnd w:id="41"/>
    <w:tr w:rsidR="007A05CF" w14:paraId="19F3BEC9" w14:textId="77777777" w:rsidTr="00A37621">
      <w:trPr>
        <w:trHeight w:val="213"/>
        <w:jc w:val="center"/>
      </w:trPr>
      <w:tc>
        <w:tcPr>
          <w:tcW w:w="3794" w:type="dxa"/>
          <w:vMerge w:val="restart"/>
          <w:shd w:val="clear" w:color="auto" w:fill="FFFFFF"/>
          <w:tcMar>
            <w:left w:w="0" w:type="dxa"/>
            <w:right w:w="0" w:type="dxa"/>
          </w:tcMar>
        </w:tcPr>
        <w:p w14:paraId="46EC8963" w14:textId="77777777" w:rsidR="00172B05" w:rsidRPr="00D82AF6" w:rsidRDefault="002A2E84" w:rsidP="006D265C">
          <w:pPr>
            <w:jc w:val="left"/>
            <w:rPr>
              <w:szCs w:val="18"/>
            </w:rPr>
          </w:pPr>
          <w:r>
            <w:rPr>
              <w:noProof/>
              <w:szCs w:val="18"/>
              <w:lang w:eastAsia="en-GB"/>
            </w:rPr>
            <w:drawing>
              <wp:inline distT="0" distB="0" distL="0" distR="0" wp14:anchorId="5D7E8D2E" wp14:editId="5AFAFB5F">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59990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7B5F8163" w14:textId="77777777" w:rsidR="00172B05" w:rsidRPr="00D82AF6" w:rsidRDefault="00172B05" w:rsidP="006D265C">
          <w:pPr>
            <w:jc w:val="right"/>
            <w:rPr>
              <w:b/>
              <w:szCs w:val="18"/>
            </w:rPr>
          </w:pPr>
        </w:p>
      </w:tc>
    </w:tr>
    <w:tr w:rsidR="007A05CF" w14:paraId="481BB6A6" w14:textId="77777777" w:rsidTr="00A37621">
      <w:trPr>
        <w:trHeight w:val="868"/>
        <w:jc w:val="center"/>
      </w:trPr>
      <w:tc>
        <w:tcPr>
          <w:tcW w:w="3794" w:type="dxa"/>
          <w:vMerge/>
          <w:shd w:val="clear" w:color="auto" w:fill="FFFFFF"/>
          <w:tcMar>
            <w:left w:w="108" w:type="dxa"/>
            <w:right w:w="108" w:type="dxa"/>
          </w:tcMar>
        </w:tcPr>
        <w:p w14:paraId="36EAD666"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6A2FD56D" w14:textId="77777777" w:rsidR="00D67386" w:rsidRPr="009D7E91" w:rsidRDefault="002A2E84" w:rsidP="006D265C">
          <w:pPr>
            <w:jc w:val="right"/>
            <w:rPr>
              <w:b/>
              <w:szCs w:val="18"/>
            </w:rPr>
          </w:pPr>
          <w:bookmarkStart w:id="42" w:name="bmkSymbols"/>
          <w:r w:rsidRPr="009D7E91">
            <w:rPr>
              <w:b/>
              <w:szCs w:val="18"/>
            </w:rPr>
            <w:t>G/TBT/N/CIV/50</w:t>
          </w:r>
          <w:bookmarkEnd w:id="42"/>
        </w:p>
      </w:tc>
    </w:tr>
    <w:tr w:rsidR="007A05CF" w14:paraId="25E65533" w14:textId="77777777" w:rsidTr="00A37621">
      <w:trPr>
        <w:trHeight w:val="240"/>
        <w:jc w:val="center"/>
      </w:trPr>
      <w:tc>
        <w:tcPr>
          <w:tcW w:w="3794" w:type="dxa"/>
          <w:vMerge/>
          <w:shd w:val="clear" w:color="auto" w:fill="FFFFFF"/>
          <w:tcMar>
            <w:left w:w="108" w:type="dxa"/>
            <w:right w:w="108" w:type="dxa"/>
          </w:tcMar>
          <w:vAlign w:val="center"/>
        </w:tcPr>
        <w:p w14:paraId="6A3AE867"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70F2990C" w14:textId="07C3701B" w:rsidR="00172B05" w:rsidRPr="00D82AF6" w:rsidRDefault="00A17830" w:rsidP="006D265C">
          <w:pPr>
            <w:jc w:val="right"/>
            <w:rPr>
              <w:szCs w:val="18"/>
            </w:rPr>
          </w:pPr>
          <w:bookmarkStart w:id="43" w:name="spsDateDistribution"/>
          <w:bookmarkStart w:id="44" w:name="bmkDate"/>
          <w:bookmarkEnd w:id="43"/>
          <w:bookmarkEnd w:id="44"/>
          <w:r>
            <w:rPr>
              <w:szCs w:val="18"/>
            </w:rPr>
            <w:t>4 mai 2021</w:t>
          </w:r>
        </w:p>
      </w:tc>
    </w:tr>
    <w:tr w:rsidR="007A05CF" w14:paraId="75F2C5BC"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05F587A" w14:textId="4DB758EB" w:rsidR="00172B05" w:rsidRPr="00D82AF6" w:rsidRDefault="002A2E84" w:rsidP="006D265C">
          <w:pPr>
            <w:jc w:val="left"/>
            <w:rPr>
              <w:b/>
              <w:szCs w:val="18"/>
            </w:rPr>
          </w:pPr>
          <w:bookmarkStart w:id="45" w:name="bmkSerial"/>
          <w:r w:rsidRPr="009D7E91">
            <w:rPr>
              <w:color w:val="FF0000"/>
              <w:szCs w:val="18"/>
            </w:rPr>
            <w:t>(</w:t>
          </w:r>
          <w:bookmarkStart w:id="46" w:name="spsSerialNumber"/>
          <w:bookmarkEnd w:id="46"/>
          <w:r w:rsidR="00A17830">
            <w:rPr>
              <w:color w:val="FF0000"/>
              <w:szCs w:val="18"/>
            </w:rPr>
            <w:t>21-</w:t>
          </w:r>
          <w:r w:rsidR="00D13117">
            <w:rPr>
              <w:color w:val="FF0000"/>
              <w:szCs w:val="18"/>
            </w:rPr>
            <w:t>3815</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34D1F6B8" w14:textId="77777777" w:rsidR="00172B05" w:rsidRPr="00D82AF6" w:rsidRDefault="002A2E84" w:rsidP="006D265C">
          <w:pPr>
            <w:jc w:val="right"/>
            <w:rPr>
              <w:szCs w:val="18"/>
            </w:rPr>
          </w:pPr>
          <w:bookmarkStart w:id="47"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7A05CF" w14:paraId="3AD43BB6"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7D98B5C7" w14:textId="77777777" w:rsidR="00172B05" w:rsidRPr="00D82AF6" w:rsidRDefault="002A2E84"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6682967E" w14:textId="77777777" w:rsidR="00172B05" w:rsidRPr="009D7E91" w:rsidRDefault="002A2E84" w:rsidP="006D265C">
          <w:pPr>
            <w:jc w:val="right"/>
            <w:rPr>
              <w:bCs/>
              <w:szCs w:val="18"/>
            </w:rPr>
          </w:pPr>
          <w:bookmarkStart w:id="49" w:name="bmkLanguage"/>
          <w:r w:rsidRPr="009D7E91">
            <w:rPr>
              <w:bCs/>
              <w:szCs w:val="18"/>
            </w:rPr>
            <w:t>Original:</w:t>
          </w:r>
          <w:r w:rsidR="006F55D1" w:rsidRPr="009D7E91">
            <w:rPr>
              <w:bCs/>
              <w:szCs w:val="18"/>
            </w:rPr>
            <w:t xml:space="preserve"> </w:t>
          </w:r>
          <w:bookmarkStart w:id="50" w:name="spsOriginalLanguage"/>
          <w:r w:rsidRPr="009D7E91">
            <w:rPr>
              <w:bCs/>
              <w:szCs w:val="18"/>
            </w:rPr>
            <w:t>français</w:t>
          </w:r>
          <w:bookmarkEnd w:id="50"/>
          <w:bookmarkEnd w:id="49"/>
        </w:p>
      </w:tc>
    </w:tr>
  </w:tbl>
  <w:p w14:paraId="7B038A15"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43B630A2">
      <w:start w:val="1"/>
      <w:numFmt w:val="decimal"/>
      <w:pStyle w:val="SummaryText"/>
      <w:lvlText w:val="%1."/>
      <w:lvlJc w:val="left"/>
      <w:pPr>
        <w:ind w:left="360" w:hanging="360"/>
      </w:pPr>
    </w:lvl>
    <w:lvl w:ilvl="1" w:tplc="0C94CD52" w:tentative="1">
      <w:start w:val="1"/>
      <w:numFmt w:val="lowerLetter"/>
      <w:lvlText w:val="%2."/>
      <w:lvlJc w:val="left"/>
      <w:pPr>
        <w:ind w:left="1080" w:hanging="360"/>
      </w:pPr>
    </w:lvl>
    <w:lvl w:ilvl="2" w:tplc="4DBE0B18" w:tentative="1">
      <w:start w:val="1"/>
      <w:numFmt w:val="lowerRoman"/>
      <w:lvlText w:val="%3."/>
      <w:lvlJc w:val="right"/>
      <w:pPr>
        <w:ind w:left="1800" w:hanging="180"/>
      </w:pPr>
    </w:lvl>
    <w:lvl w:ilvl="3" w:tplc="058AFE2A" w:tentative="1">
      <w:start w:val="1"/>
      <w:numFmt w:val="decimal"/>
      <w:lvlText w:val="%4."/>
      <w:lvlJc w:val="left"/>
      <w:pPr>
        <w:ind w:left="2520" w:hanging="360"/>
      </w:pPr>
    </w:lvl>
    <w:lvl w:ilvl="4" w:tplc="2AFC5E96" w:tentative="1">
      <w:start w:val="1"/>
      <w:numFmt w:val="lowerLetter"/>
      <w:lvlText w:val="%5."/>
      <w:lvlJc w:val="left"/>
      <w:pPr>
        <w:ind w:left="3240" w:hanging="360"/>
      </w:pPr>
    </w:lvl>
    <w:lvl w:ilvl="5" w:tplc="1B9EF83C" w:tentative="1">
      <w:start w:val="1"/>
      <w:numFmt w:val="lowerRoman"/>
      <w:lvlText w:val="%6."/>
      <w:lvlJc w:val="right"/>
      <w:pPr>
        <w:ind w:left="3960" w:hanging="180"/>
      </w:pPr>
    </w:lvl>
    <w:lvl w:ilvl="6" w:tplc="98A6939C" w:tentative="1">
      <w:start w:val="1"/>
      <w:numFmt w:val="decimal"/>
      <w:lvlText w:val="%7."/>
      <w:lvlJc w:val="left"/>
      <w:pPr>
        <w:ind w:left="4680" w:hanging="360"/>
      </w:pPr>
    </w:lvl>
    <w:lvl w:ilvl="7" w:tplc="378C4E3A" w:tentative="1">
      <w:start w:val="1"/>
      <w:numFmt w:val="lowerLetter"/>
      <w:lvlText w:val="%8."/>
      <w:lvlJc w:val="left"/>
      <w:pPr>
        <w:ind w:left="5400" w:hanging="360"/>
      </w:pPr>
    </w:lvl>
    <w:lvl w:ilvl="8" w:tplc="754C5E96"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8EE46B54">
      <w:start w:val="1"/>
      <w:numFmt w:val="bullet"/>
      <w:lvlText w:val=""/>
      <w:lvlJc w:val="left"/>
      <w:pPr>
        <w:ind w:left="720" w:hanging="360"/>
      </w:pPr>
      <w:rPr>
        <w:rFonts w:ascii="Symbol" w:hAnsi="Symbol"/>
      </w:rPr>
    </w:lvl>
    <w:lvl w:ilvl="1" w:tplc="DA02FEDA">
      <w:start w:val="1"/>
      <w:numFmt w:val="bullet"/>
      <w:lvlText w:val="o"/>
      <w:lvlJc w:val="left"/>
      <w:pPr>
        <w:tabs>
          <w:tab w:val="num" w:pos="1440"/>
        </w:tabs>
        <w:ind w:left="1440" w:hanging="360"/>
      </w:pPr>
      <w:rPr>
        <w:rFonts w:ascii="Courier New" w:hAnsi="Courier New"/>
      </w:rPr>
    </w:lvl>
    <w:lvl w:ilvl="2" w:tplc="A2FE5BD2">
      <w:start w:val="1"/>
      <w:numFmt w:val="bullet"/>
      <w:lvlText w:val=""/>
      <w:lvlJc w:val="left"/>
      <w:pPr>
        <w:tabs>
          <w:tab w:val="num" w:pos="2160"/>
        </w:tabs>
        <w:ind w:left="2160" w:hanging="360"/>
      </w:pPr>
      <w:rPr>
        <w:rFonts w:ascii="Wingdings" w:hAnsi="Wingdings"/>
      </w:rPr>
    </w:lvl>
    <w:lvl w:ilvl="3" w:tplc="FDFA20E4">
      <w:start w:val="1"/>
      <w:numFmt w:val="bullet"/>
      <w:lvlText w:val=""/>
      <w:lvlJc w:val="left"/>
      <w:pPr>
        <w:tabs>
          <w:tab w:val="num" w:pos="2880"/>
        </w:tabs>
        <w:ind w:left="2880" w:hanging="360"/>
      </w:pPr>
      <w:rPr>
        <w:rFonts w:ascii="Symbol" w:hAnsi="Symbol"/>
      </w:rPr>
    </w:lvl>
    <w:lvl w:ilvl="4" w:tplc="521EE158">
      <w:start w:val="1"/>
      <w:numFmt w:val="bullet"/>
      <w:lvlText w:val="o"/>
      <w:lvlJc w:val="left"/>
      <w:pPr>
        <w:tabs>
          <w:tab w:val="num" w:pos="3600"/>
        </w:tabs>
        <w:ind w:left="3600" w:hanging="360"/>
      </w:pPr>
      <w:rPr>
        <w:rFonts w:ascii="Courier New" w:hAnsi="Courier New"/>
      </w:rPr>
    </w:lvl>
    <w:lvl w:ilvl="5" w:tplc="B18A8D96">
      <w:start w:val="1"/>
      <w:numFmt w:val="bullet"/>
      <w:lvlText w:val=""/>
      <w:lvlJc w:val="left"/>
      <w:pPr>
        <w:tabs>
          <w:tab w:val="num" w:pos="4320"/>
        </w:tabs>
        <w:ind w:left="4320" w:hanging="360"/>
      </w:pPr>
      <w:rPr>
        <w:rFonts w:ascii="Wingdings" w:hAnsi="Wingdings"/>
      </w:rPr>
    </w:lvl>
    <w:lvl w:ilvl="6" w:tplc="38FEF1B0">
      <w:start w:val="1"/>
      <w:numFmt w:val="bullet"/>
      <w:lvlText w:val=""/>
      <w:lvlJc w:val="left"/>
      <w:pPr>
        <w:tabs>
          <w:tab w:val="num" w:pos="5040"/>
        </w:tabs>
        <w:ind w:left="5040" w:hanging="360"/>
      </w:pPr>
      <w:rPr>
        <w:rFonts w:ascii="Symbol" w:hAnsi="Symbol"/>
      </w:rPr>
    </w:lvl>
    <w:lvl w:ilvl="7" w:tplc="888CFDDC">
      <w:start w:val="1"/>
      <w:numFmt w:val="bullet"/>
      <w:lvlText w:val="o"/>
      <w:lvlJc w:val="left"/>
      <w:pPr>
        <w:tabs>
          <w:tab w:val="num" w:pos="5760"/>
        </w:tabs>
        <w:ind w:left="5760" w:hanging="360"/>
      </w:pPr>
      <w:rPr>
        <w:rFonts w:ascii="Courier New" w:hAnsi="Courier New"/>
      </w:rPr>
    </w:lvl>
    <w:lvl w:ilvl="8" w:tplc="6C4AD306">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077A"/>
    <w:rsid w:val="001D7618"/>
    <w:rsid w:val="002149CB"/>
    <w:rsid w:val="002242B5"/>
    <w:rsid w:val="00250466"/>
    <w:rsid w:val="00254BF0"/>
    <w:rsid w:val="00255119"/>
    <w:rsid w:val="00287066"/>
    <w:rsid w:val="00295BF7"/>
    <w:rsid w:val="002A0D9B"/>
    <w:rsid w:val="002A2E84"/>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119E"/>
    <w:rsid w:val="003E7669"/>
    <w:rsid w:val="003F0353"/>
    <w:rsid w:val="00410C09"/>
    <w:rsid w:val="00425766"/>
    <w:rsid w:val="0043612A"/>
    <w:rsid w:val="00442334"/>
    <w:rsid w:val="00450063"/>
    <w:rsid w:val="00461179"/>
    <w:rsid w:val="00462D22"/>
    <w:rsid w:val="00481B71"/>
    <w:rsid w:val="00487E3D"/>
    <w:rsid w:val="00496CD2"/>
    <w:rsid w:val="004A030D"/>
    <w:rsid w:val="004A486A"/>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14F83"/>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05CF"/>
    <w:rsid w:val="007A761F"/>
    <w:rsid w:val="007B4290"/>
    <w:rsid w:val="007B7BB1"/>
    <w:rsid w:val="007C4316"/>
    <w:rsid w:val="007C4766"/>
    <w:rsid w:val="007D39B5"/>
    <w:rsid w:val="007E2EBA"/>
    <w:rsid w:val="00817E7E"/>
    <w:rsid w:val="00820010"/>
    <w:rsid w:val="008258B3"/>
    <w:rsid w:val="00834FB6"/>
    <w:rsid w:val="008402D9"/>
    <w:rsid w:val="00841BE0"/>
    <w:rsid w:val="00842D59"/>
    <w:rsid w:val="008474BD"/>
    <w:rsid w:val="0085388D"/>
    <w:rsid w:val="00854DE0"/>
    <w:rsid w:val="00885409"/>
    <w:rsid w:val="008908C4"/>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17830"/>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94A20"/>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13117"/>
    <w:rsid w:val="00D3670E"/>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042C"/>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DE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32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827</Words>
  <Characters>4892</Characters>
  <Application>Microsoft Office Word</Application>
  <DocSecurity>0</DocSecurity>
  <Lines>112</Lines>
  <Paragraphs>50</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9</cp:revision>
  <dcterms:created xsi:type="dcterms:W3CDTF">2021-05-03T12:46:00Z</dcterms:created>
  <dcterms:modified xsi:type="dcterms:W3CDTF">2021-05-04T14:09:00Z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185f1f2e-af8a-4c98-91bf-5fbf61577127</vt:lpwstr>
  </property>
  <property fmtid="{D5CDD505-2E9C-101B-9397-08002B2CF9AE}" pid="4" name="WTOCLASSIFICATION">
    <vt:lpwstr>WTO OFFICIAL</vt:lpwstr>
  </property>
</Properties>
</file>